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50" w:type="dxa"/>
        <w:tblCellMar>
          <w:left w:w="10" w:type="dxa"/>
          <w:right w:w="10" w:type="dxa"/>
        </w:tblCellMar>
        <w:tblLook w:val="04A0" w:firstRow="1" w:lastRow="0" w:firstColumn="1" w:lastColumn="0" w:noHBand="0" w:noVBand="1"/>
      </w:tblPr>
      <w:tblGrid>
        <w:gridCol w:w="4675"/>
        <w:gridCol w:w="4675"/>
      </w:tblGrid>
      <w:tr w:rsidR="00CB4421" w:rsidTr="00AF63B9">
        <w:trPr>
          <w:trHeight w:val="2552"/>
        </w:trPr>
        <w:tc>
          <w:tcPr>
            <w:tcW w:w="4675" w:type="dxa"/>
            <w:shd w:val="clear" w:color="auto" w:fill="auto"/>
            <w:tcMar>
              <w:top w:w="0" w:type="dxa"/>
              <w:left w:w="108" w:type="dxa"/>
              <w:bottom w:w="0" w:type="dxa"/>
              <w:right w:w="108" w:type="dxa"/>
            </w:tcMar>
          </w:tcPr>
          <w:p w:rsidR="00CB4421" w:rsidRPr="00743FA2" w:rsidRDefault="00CB4421" w:rsidP="00C66E93">
            <w:pPr>
              <w:pStyle w:val="DGEBaltic"/>
            </w:pPr>
          </w:p>
        </w:tc>
        <w:tc>
          <w:tcPr>
            <w:tcW w:w="4675" w:type="dxa"/>
            <w:shd w:val="clear" w:color="auto" w:fill="auto"/>
            <w:tcMar>
              <w:top w:w="0" w:type="dxa"/>
              <w:left w:w="108" w:type="dxa"/>
              <w:bottom w:w="0" w:type="dxa"/>
              <w:right w:w="108" w:type="dxa"/>
            </w:tcMar>
          </w:tcPr>
          <w:p w:rsidR="00CB4421" w:rsidRDefault="00CB4421" w:rsidP="00AF63B9">
            <w:pPr>
              <w:suppressAutoHyphens w:val="0"/>
              <w:autoSpaceDE w:val="0"/>
              <w:spacing w:line="270" w:lineRule="atLeast"/>
              <w:jc w:val="right"/>
              <w:textAlignment w:val="auto"/>
              <w:rPr>
                <w:rFonts w:ascii="TimesNewRoman" w:eastAsia="Times New Roman" w:hAnsi="TimesNewRoman" w:cs="TimesNewRoman"/>
                <w:color w:val="000000"/>
                <w:sz w:val="20"/>
                <w:szCs w:val="20"/>
                <w:lang w:val="en-GB" w:eastAsia="da-DK"/>
              </w:rPr>
            </w:pPr>
            <w:r>
              <w:rPr>
                <w:rFonts w:ascii="Times New Roman" w:eastAsia="Times New Roman" w:hAnsi="Times New Roman"/>
                <w:noProof/>
                <w:sz w:val="20"/>
                <w:szCs w:val="20"/>
                <w:lang w:val="en-GB" w:eastAsia="en-GB"/>
              </w:rPr>
              <w:drawing>
                <wp:anchor distT="0" distB="0" distL="114300" distR="114300" simplePos="0" relativeHeight="251659264" behindDoc="0" locked="0" layoutInCell="1" allowOverlap="1" wp14:anchorId="392941E7" wp14:editId="7ED2010C">
                  <wp:simplePos x="0" y="0"/>
                  <wp:positionH relativeFrom="column">
                    <wp:posOffset>781685</wp:posOffset>
                  </wp:positionH>
                  <wp:positionV relativeFrom="paragraph">
                    <wp:posOffset>148590</wp:posOffset>
                  </wp:positionV>
                  <wp:extent cx="1152525" cy="485775"/>
                  <wp:effectExtent l="0" t="0" r="9525" b="9525"/>
                  <wp:wrapTopAndBottom/>
                  <wp:docPr id="5" name="Picture 5"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152525" cy="4857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CB4421" w:rsidRDefault="00CB4421" w:rsidP="00AF63B9">
            <w:pPr>
              <w:suppressAutoHyphens w:val="0"/>
              <w:autoSpaceDE w:val="0"/>
              <w:spacing w:line="270" w:lineRule="atLeast"/>
              <w:textAlignment w:val="auto"/>
              <w:rPr>
                <w:rFonts w:ascii="Times New Roman" w:eastAsia="Times New Roman" w:hAnsi="Times New Roman"/>
                <w:b/>
                <w:bCs/>
                <w:color w:val="000000"/>
                <w:sz w:val="24"/>
                <w:szCs w:val="24"/>
                <w:lang w:val="en-GB" w:eastAsia="da-DK"/>
              </w:rPr>
            </w:pPr>
            <w:r>
              <w:rPr>
                <w:rFonts w:ascii="Times New Roman" w:eastAsia="Times New Roman" w:hAnsi="Times New Roman"/>
                <w:b/>
                <w:bCs/>
                <w:color w:val="000000"/>
                <w:sz w:val="24"/>
                <w:szCs w:val="24"/>
                <w:lang w:val="en-GB" w:eastAsia="da-DK"/>
              </w:rPr>
              <w:t>UAB „DGE Baltic Soil and Environment“</w:t>
            </w:r>
          </w:p>
          <w:p w:rsidR="00CB4421" w:rsidRDefault="00CB4421" w:rsidP="00AF63B9">
            <w:pPr>
              <w:suppressAutoHyphens w:val="0"/>
              <w:autoSpaceDE w:val="0"/>
              <w:spacing w:line="270" w:lineRule="atLeast"/>
              <w:textAlignment w:val="auto"/>
            </w:pPr>
            <w:r>
              <w:rPr>
                <w:rFonts w:ascii="TimesNewRoman" w:hAnsi="TimesNewRoman" w:cs="TimesNewRoman"/>
                <w:sz w:val="24"/>
                <w:szCs w:val="24"/>
                <w:lang w:val="lt-LT"/>
              </w:rPr>
              <w:t>Žolyno g. 3, LT</w:t>
            </w:r>
            <w:r>
              <w:rPr>
                <w:sz w:val="24"/>
                <w:szCs w:val="24"/>
                <w:lang w:val="lt-LT"/>
              </w:rPr>
              <w:t>- 10208 Vilniu</w:t>
            </w:r>
            <w:r>
              <w:rPr>
                <w:rFonts w:ascii="TimesNewRoman" w:eastAsia="Times New Roman" w:hAnsi="TimesNewRoman" w:cs="TimesNewRoman"/>
                <w:color w:val="000000"/>
                <w:sz w:val="24"/>
                <w:szCs w:val="24"/>
                <w:lang w:val="en-GB" w:eastAsia="da-DK"/>
              </w:rPr>
              <w:t xml:space="preserve">s </w:t>
            </w:r>
          </w:p>
          <w:p w:rsidR="00CB4421" w:rsidRDefault="00CB4421" w:rsidP="00AF63B9">
            <w:pPr>
              <w:suppressAutoHyphens w:val="0"/>
              <w:autoSpaceDE w:val="0"/>
              <w:spacing w:line="270" w:lineRule="atLeast"/>
              <w:textAlignment w:val="auto"/>
            </w:pPr>
            <w:r>
              <w:rPr>
                <w:rFonts w:ascii="Times New Roman" w:eastAsia="Times New Roman" w:hAnsi="Times New Roman"/>
                <w:color w:val="000000"/>
                <w:sz w:val="24"/>
                <w:szCs w:val="24"/>
                <w:lang w:val="en-GB" w:eastAsia="da-DK"/>
              </w:rPr>
              <w:t>Tel.: 8 5 2644304, fax.: 8 5 2153784</w:t>
            </w:r>
            <w:r>
              <w:rPr>
                <w:rFonts w:ascii="TimesNewRoman" w:eastAsia="Times New Roman" w:hAnsi="TimesNewRoman" w:cs="TimesNewRoman"/>
                <w:color w:val="000000"/>
                <w:sz w:val="24"/>
                <w:szCs w:val="24"/>
                <w:lang w:val="en-GB" w:eastAsia="da-DK"/>
              </w:rPr>
              <w:t xml:space="preserve"> </w:t>
            </w:r>
          </w:p>
          <w:p w:rsidR="00CB4421" w:rsidRDefault="00CB4421" w:rsidP="00AF63B9">
            <w:pPr>
              <w:suppressAutoHyphens w:val="0"/>
              <w:autoSpaceDE w:val="0"/>
              <w:spacing w:line="270" w:lineRule="atLeast"/>
              <w:textAlignment w:val="auto"/>
            </w:pPr>
            <w:r>
              <w:rPr>
                <w:rFonts w:ascii="TimesNewRoman" w:eastAsia="Times New Roman" w:hAnsi="TimesNewRoman" w:cs="TimesNewRoman"/>
                <w:color w:val="000000"/>
                <w:sz w:val="24"/>
                <w:szCs w:val="24"/>
                <w:lang w:val="en-GB" w:eastAsia="da-DK"/>
              </w:rPr>
              <w:t>Į. k</w:t>
            </w:r>
            <w:r>
              <w:rPr>
                <w:rFonts w:ascii="Times New Roman" w:eastAsia="Times New Roman" w:hAnsi="Times New Roman"/>
                <w:color w:val="000000"/>
                <w:sz w:val="24"/>
                <w:szCs w:val="24"/>
                <w:lang w:val="en-GB" w:eastAsia="da-DK"/>
              </w:rPr>
              <w:t>.: 300085690, PVM k.: LT100002760910</w:t>
            </w:r>
          </w:p>
          <w:p w:rsidR="00CB4421" w:rsidRDefault="00CB4421" w:rsidP="00AF63B9">
            <w:pPr>
              <w:suppressAutoHyphens w:val="0"/>
              <w:autoSpaceDE w:val="0"/>
              <w:spacing w:line="270" w:lineRule="atLeast"/>
              <w:textAlignment w:val="auto"/>
            </w:pPr>
            <w:r>
              <w:rPr>
                <w:rFonts w:ascii="Times New Roman" w:eastAsia="Times New Roman" w:hAnsi="Times New Roman"/>
                <w:color w:val="0000FF"/>
                <w:sz w:val="24"/>
                <w:szCs w:val="24"/>
                <w:lang w:val="en-GB" w:eastAsia="da-DK"/>
              </w:rPr>
              <w:t xml:space="preserve">www.dge.lt, </w:t>
            </w:r>
            <w:r>
              <w:rPr>
                <w:rFonts w:ascii="Times New Roman" w:eastAsia="Times New Roman" w:hAnsi="Times New Roman"/>
                <w:color w:val="000000"/>
                <w:sz w:val="24"/>
                <w:szCs w:val="24"/>
                <w:lang w:val="en-GB" w:eastAsia="da-DK"/>
              </w:rPr>
              <w:t xml:space="preserve">el. p.: </w:t>
            </w:r>
            <w:r>
              <w:rPr>
                <w:rFonts w:ascii="Times New Roman" w:eastAsia="Times New Roman" w:hAnsi="Times New Roman"/>
                <w:color w:val="0000FF"/>
                <w:sz w:val="24"/>
                <w:szCs w:val="24"/>
                <w:lang w:val="en-GB" w:eastAsia="da-DK"/>
              </w:rPr>
              <w:t>info@dge-baltic.lt</w:t>
            </w:r>
          </w:p>
        </w:tc>
      </w:tr>
    </w:tbl>
    <w:p w:rsidR="00CB4421" w:rsidRDefault="00CB4421" w:rsidP="00CB4421">
      <w:pPr>
        <w:suppressAutoHyphens w:val="0"/>
        <w:autoSpaceDE w:val="0"/>
        <w:jc w:val="center"/>
        <w:textAlignment w:val="auto"/>
        <w:rPr>
          <w:rFonts w:ascii="Times New Roman" w:hAnsi="Times New Roman"/>
          <w:b/>
          <w:sz w:val="36"/>
          <w:szCs w:val="36"/>
          <w:lang w:val="lt-LT"/>
        </w:rPr>
      </w:pPr>
    </w:p>
    <w:p w:rsidR="00CB4421" w:rsidRDefault="00CB4421" w:rsidP="00CB4421">
      <w:pPr>
        <w:suppressAutoHyphens w:val="0"/>
        <w:autoSpaceDE w:val="0"/>
        <w:jc w:val="center"/>
        <w:textAlignment w:val="auto"/>
        <w:rPr>
          <w:rFonts w:ascii="Times New Roman" w:hAnsi="Times New Roman"/>
          <w:b/>
          <w:sz w:val="36"/>
          <w:szCs w:val="36"/>
          <w:lang w:val="lt-LT"/>
        </w:rPr>
      </w:pPr>
    </w:p>
    <w:p w:rsidR="00CB4421" w:rsidRDefault="00CB4421" w:rsidP="003E60E4">
      <w:pPr>
        <w:suppressAutoHyphens w:val="0"/>
        <w:autoSpaceDE w:val="0"/>
        <w:textAlignment w:val="auto"/>
        <w:rPr>
          <w:rFonts w:ascii="Times New Roman" w:hAnsi="Times New Roman"/>
          <w:b/>
          <w:sz w:val="36"/>
          <w:szCs w:val="36"/>
          <w:lang w:val="lt-LT"/>
        </w:rPr>
      </w:pPr>
    </w:p>
    <w:p w:rsidR="00CB4421" w:rsidRDefault="00CB4421" w:rsidP="00CB4421">
      <w:pPr>
        <w:suppressAutoHyphens w:val="0"/>
        <w:autoSpaceDE w:val="0"/>
        <w:jc w:val="center"/>
        <w:textAlignment w:val="auto"/>
        <w:rPr>
          <w:rFonts w:ascii="Times New Roman" w:hAnsi="Times New Roman"/>
          <w:b/>
          <w:sz w:val="36"/>
          <w:szCs w:val="36"/>
          <w:lang w:val="lt-LT"/>
        </w:rPr>
      </w:pPr>
    </w:p>
    <w:p w:rsidR="00CB4421" w:rsidRPr="00626EEB" w:rsidRDefault="00292F37" w:rsidP="00A463CB">
      <w:pPr>
        <w:suppressAutoHyphens w:val="0"/>
        <w:autoSpaceDE w:val="0"/>
        <w:jc w:val="center"/>
        <w:textAlignment w:val="auto"/>
        <w:rPr>
          <w:rFonts w:ascii="Times New Roman" w:hAnsi="Times New Roman"/>
          <w:b/>
          <w:sz w:val="36"/>
          <w:szCs w:val="36"/>
          <w:lang w:val="lt-LT"/>
        </w:rPr>
      </w:pPr>
      <w:r>
        <w:rPr>
          <w:rFonts w:ascii="Times New Roman" w:hAnsi="Times New Roman"/>
          <w:b/>
          <w:sz w:val="36"/>
          <w:szCs w:val="36"/>
          <w:lang w:val="lt-LT"/>
        </w:rPr>
        <w:t>SAUSŲ PUSRYČIŲ GAMYBA REKONSTRUJAMAME PASTATE TRAKŲ R. SAV., SENŲJŲ TRAKŲ K.</w:t>
      </w:r>
    </w:p>
    <w:p w:rsidR="00CB4421" w:rsidRDefault="00CB4421" w:rsidP="00CB4421">
      <w:pPr>
        <w:suppressAutoHyphens w:val="0"/>
        <w:autoSpaceDE w:val="0"/>
        <w:jc w:val="center"/>
        <w:textAlignment w:val="auto"/>
        <w:rPr>
          <w:rFonts w:ascii="Times New Roman" w:hAnsi="Times New Roman"/>
          <w:sz w:val="36"/>
          <w:szCs w:val="36"/>
          <w:lang w:val="lt-LT"/>
        </w:rPr>
      </w:pPr>
    </w:p>
    <w:p w:rsidR="00CB4421" w:rsidRDefault="00CB4421" w:rsidP="00CB4421">
      <w:pPr>
        <w:suppressAutoHyphens w:val="0"/>
        <w:autoSpaceDE w:val="0"/>
        <w:jc w:val="center"/>
        <w:textAlignment w:val="auto"/>
        <w:rPr>
          <w:rFonts w:ascii="Times New Roman" w:hAnsi="Times New Roman"/>
          <w:sz w:val="28"/>
          <w:szCs w:val="28"/>
          <w:lang w:val="lt-LT"/>
        </w:rPr>
      </w:pPr>
      <w:r>
        <w:rPr>
          <w:rFonts w:ascii="Times New Roman" w:hAnsi="Times New Roman"/>
          <w:sz w:val="28"/>
          <w:szCs w:val="28"/>
          <w:lang w:val="lt-LT"/>
        </w:rPr>
        <w:t>TRIUKŠMO VERTINIMO ATASKAITA</w:t>
      </w:r>
    </w:p>
    <w:p w:rsidR="00CB4421" w:rsidRDefault="00CB4421" w:rsidP="000E3F45">
      <w:pPr>
        <w:suppressAutoHyphens w:val="0"/>
        <w:autoSpaceDE w:val="0"/>
        <w:jc w:val="right"/>
        <w:textAlignment w:val="auto"/>
        <w:rPr>
          <w:rFonts w:ascii="Times New Roman" w:hAnsi="Times New Roman"/>
          <w:sz w:val="28"/>
          <w:szCs w:val="28"/>
          <w:lang w:val="lt-LT"/>
        </w:rPr>
      </w:pPr>
    </w:p>
    <w:p w:rsidR="00CB4421" w:rsidRDefault="00CB4421" w:rsidP="00CB4421">
      <w:pPr>
        <w:suppressAutoHyphens w:val="0"/>
        <w:autoSpaceDE w:val="0"/>
        <w:textAlignment w:val="auto"/>
        <w:rPr>
          <w:rFonts w:ascii="Times New Roman" w:hAnsi="Times New Roman"/>
          <w:sz w:val="28"/>
          <w:szCs w:val="28"/>
          <w:lang w:val="lt-LT"/>
        </w:rPr>
      </w:pPr>
    </w:p>
    <w:p w:rsidR="00CB4421" w:rsidRDefault="00CB4421" w:rsidP="00CB4421">
      <w:pPr>
        <w:suppressAutoHyphens w:val="0"/>
        <w:autoSpaceDE w:val="0"/>
        <w:textAlignment w:val="auto"/>
        <w:rPr>
          <w:rFonts w:ascii="Times New Roman" w:hAnsi="Times New Roman"/>
          <w:b/>
          <w:bCs/>
          <w:sz w:val="24"/>
          <w:szCs w:val="24"/>
          <w:lang w:val="lt-LT"/>
        </w:rPr>
      </w:pPr>
    </w:p>
    <w:p w:rsidR="00CB4421" w:rsidRPr="00B46281" w:rsidRDefault="00CB4421" w:rsidP="00CB4421">
      <w:pPr>
        <w:suppressAutoHyphens w:val="0"/>
        <w:autoSpaceDE w:val="0"/>
        <w:textAlignment w:val="auto"/>
        <w:rPr>
          <w:rFonts w:ascii="Times New Roman" w:hAnsi="Times New Roman"/>
          <w:b/>
          <w:bCs/>
          <w:sz w:val="24"/>
          <w:szCs w:val="24"/>
          <w:lang w:val="lt-LT"/>
        </w:rPr>
      </w:pPr>
    </w:p>
    <w:p w:rsidR="00CB4421" w:rsidRPr="00B46281" w:rsidRDefault="00CB4421" w:rsidP="00CB4421">
      <w:pPr>
        <w:suppressAutoHyphens w:val="0"/>
        <w:autoSpaceDE w:val="0"/>
        <w:textAlignment w:val="auto"/>
        <w:rPr>
          <w:rFonts w:ascii="Times New Roman" w:hAnsi="Times New Roman"/>
          <w:b/>
          <w:bCs/>
          <w:sz w:val="24"/>
          <w:szCs w:val="24"/>
          <w:lang w:val="lt-LT"/>
        </w:rPr>
      </w:pPr>
    </w:p>
    <w:p w:rsidR="00CB4421" w:rsidRPr="00B46281" w:rsidRDefault="00CB4421" w:rsidP="00CB4421">
      <w:pPr>
        <w:suppressAutoHyphens w:val="0"/>
        <w:autoSpaceDE w:val="0"/>
        <w:textAlignment w:val="auto"/>
        <w:rPr>
          <w:rFonts w:ascii="Times New Roman" w:hAnsi="Times New Roman"/>
          <w:b/>
          <w:bCs/>
          <w:sz w:val="24"/>
          <w:szCs w:val="24"/>
          <w:lang w:val="lt-LT"/>
        </w:rPr>
      </w:pPr>
      <w:r w:rsidRPr="00127F56">
        <w:rPr>
          <w:rFonts w:ascii="Times New Roman" w:hAnsi="Times New Roman"/>
          <w:b/>
          <w:bCs/>
          <w:noProof/>
          <w:sz w:val="24"/>
          <w:szCs w:val="24"/>
          <w:lang w:val="en-GB" w:eastAsia="en-GB"/>
        </w:rPr>
        <w:drawing>
          <wp:anchor distT="0" distB="0" distL="114300" distR="114300" simplePos="0" relativeHeight="251661312" behindDoc="0" locked="0" layoutInCell="1" allowOverlap="1" wp14:anchorId="28BF0795" wp14:editId="43929574">
            <wp:simplePos x="0" y="0"/>
            <wp:positionH relativeFrom="column">
              <wp:posOffset>2881223</wp:posOffset>
            </wp:positionH>
            <wp:positionV relativeFrom="paragraph">
              <wp:posOffset>253077</wp:posOffset>
            </wp:positionV>
            <wp:extent cx="939800" cy="552450"/>
            <wp:effectExtent l="0" t="0" r="0" b="0"/>
            <wp:wrapSquare wrapText="bothSides"/>
            <wp:docPr id="1" name="Picture 1" descr="C:\Users\DGE Dana\Documents\Templeitai\DABA paras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E Dana\Documents\Templeitai\DABA parasa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80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421" w:rsidRPr="00B46281" w:rsidRDefault="00CB4421" w:rsidP="00CB4421">
      <w:pPr>
        <w:suppressAutoHyphens w:val="0"/>
        <w:autoSpaceDE w:val="0"/>
        <w:textAlignment w:val="auto"/>
        <w:rPr>
          <w:lang w:val="lt-LT"/>
        </w:rPr>
      </w:pPr>
      <w:r>
        <w:rPr>
          <w:rFonts w:ascii="Times New Roman" w:hAnsi="Times New Roman"/>
          <w:b/>
          <w:bCs/>
          <w:sz w:val="24"/>
          <w:szCs w:val="24"/>
          <w:lang w:val="lt-LT"/>
        </w:rPr>
        <w:t xml:space="preserve">UAB „DGE Baltic </w:t>
      </w:r>
      <w:proofErr w:type="spellStart"/>
      <w:r w:rsidRPr="00B46281">
        <w:rPr>
          <w:rFonts w:ascii="Times New Roman" w:hAnsi="Times New Roman"/>
          <w:b/>
          <w:bCs/>
          <w:sz w:val="24"/>
          <w:szCs w:val="24"/>
          <w:lang w:val="lt-LT"/>
        </w:rPr>
        <w:t>Soil</w:t>
      </w:r>
      <w:proofErr w:type="spellEnd"/>
      <w:r w:rsidRPr="00B46281">
        <w:rPr>
          <w:rFonts w:ascii="Times New Roman" w:hAnsi="Times New Roman"/>
          <w:b/>
          <w:bCs/>
          <w:sz w:val="24"/>
          <w:szCs w:val="24"/>
          <w:lang w:val="lt-LT"/>
        </w:rPr>
        <w:t xml:space="preserve"> </w:t>
      </w:r>
      <w:proofErr w:type="spellStart"/>
      <w:r w:rsidRPr="00B46281">
        <w:rPr>
          <w:rFonts w:ascii="Times New Roman" w:hAnsi="Times New Roman"/>
          <w:b/>
          <w:bCs/>
          <w:sz w:val="24"/>
          <w:szCs w:val="24"/>
          <w:lang w:val="lt-LT"/>
        </w:rPr>
        <w:t>and</w:t>
      </w:r>
      <w:proofErr w:type="spellEnd"/>
      <w:r w:rsidRPr="00B46281">
        <w:rPr>
          <w:rFonts w:ascii="Times New Roman" w:hAnsi="Times New Roman"/>
          <w:b/>
          <w:bCs/>
          <w:sz w:val="24"/>
          <w:szCs w:val="24"/>
          <w:lang w:val="lt-LT"/>
        </w:rPr>
        <w:t xml:space="preserve"> </w:t>
      </w:r>
      <w:proofErr w:type="spellStart"/>
      <w:r w:rsidRPr="00B46281">
        <w:rPr>
          <w:rFonts w:ascii="Times New Roman" w:hAnsi="Times New Roman"/>
          <w:b/>
          <w:bCs/>
          <w:sz w:val="24"/>
          <w:szCs w:val="24"/>
          <w:lang w:val="lt-LT"/>
        </w:rPr>
        <w:t>Environment</w:t>
      </w:r>
      <w:proofErr w:type="spellEnd"/>
      <w:r>
        <w:rPr>
          <w:rFonts w:ascii="Times New Roman" w:hAnsi="Times New Roman"/>
          <w:b/>
          <w:bCs/>
          <w:sz w:val="24"/>
          <w:szCs w:val="24"/>
          <w:lang w:val="lt-LT"/>
        </w:rPr>
        <w:t xml:space="preserve">“ </w:t>
      </w:r>
      <w:r>
        <w:rPr>
          <w:rFonts w:ascii="TimesNewRoman,Bold" w:hAnsi="TimesNewRoman,Bold" w:cs="TimesNewRoman,Bold"/>
          <w:b/>
          <w:bCs/>
          <w:sz w:val="24"/>
          <w:szCs w:val="24"/>
          <w:lang w:val="lt-LT"/>
        </w:rPr>
        <w:t>Dana Bagdonavičienė</w:t>
      </w:r>
    </w:p>
    <w:p w:rsidR="00CB4421" w:rsidRPr="004034B8" w:rsidRDefault="00CB4421" w:rsidP="00CB4421">
      <w:pPr>
        <w:suppressAutoHyphens w:val="0"/>
        <w:autoSpaceDE w:val="0"/>
        <w:textAlignment w:val="auto"/>
        <w:rPr>
          <w:lang w:val="lt-LT"/>
        </w:rPr>
      </w:pPr>
      <w:r>
        <w:rPr>
          <w:rFonts w:ascii="Times New Roman" w:hAnsi="Times New Roman"/>
          <w:b/>
          <w:bCs/>
          <w:sz w:val="24"/>
          <w:szCs w:val="24"/>
          <w:lang w:val="lt-LT"/>
        </w:rPr>
        <w:t>direktoriaus pavaduotoja aplinkosaugai</w:t>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r>
        <w:rPr>
          <w:rFonts w:ascii="Times New Roman" w:hAnsi="Times New Roman"/>
          <w:b/>
          <w:bCs/>
          <w:sz w:val="24"/>
          <w:szCs w:val="24"/>
          <w:lang w:val="lt-LT"/>
        </w:rPr>
        <w:tab/>
      </w: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r>
        <w:rPr>
          <w:rFonts w:ascii="TimesNewRoman,Bold" w:hAnsi="TimesNewRoman,Bold" w:cs="TimesNewRoman,Bold"/>
          <w:b/>
          <w:bCs/>
          <w:noProof/>
          <w:sz w:val="24"/>
          <w:szCs w:val="24"/>
          <w:lang w:val="en-GB" w:eastAsia="en-GB"/>
        </w:rPr>
        <w:drawing>
          <wp:anchor distT="0" distB="0" distL="114300" distR="114300" simplePos="0" relativeHeight="251662336" behindDoc="0" locked="0" layoutInCell="1" allowOverlap="1" wp14:anchorId="697C5110" wp14:editId="613ECF6B">
            <wp:simplePos x="0" y="0"/>
            <wp:positionH relativeFrom="column">
              <wp:posOffset>2828925</wp:posOffset>
            </wp:positionH>
            <wp:positionV relativeFrom="paragraph">
              <wp:posOffset>54610</wp:posOffset>
            </wp:positionV>
            <wp:extent cx="1047750" cy="669290"/>
            <wp:effectExtent l="0" t="0" r="0" b="0"/>
            <wp:wrapThrough wrapText="bothSides">
              <wp:wrapPolygon edited="0">
                <wp:start x="0" y="0"/>
                <wp:lineTo x="0" y="20903"/>
                <wp:lineTo x="21207" y="20903"/>
                <wp:lineTo x="21207" y="0"/>
                <wp:lineTo x="0" y="0"/>
              </wp:wrapPolygon>
            </wp:wrapThrough>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0"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Default="00CB4421" w:rsidP="00CB4421">
      <w:pPr>
        <w:suppressAutoHyphens w:val="0"/>
        <w:autoSpaceDE w:val="0"/>
        <w:textAlignment w:val="auto"/>
        <w:rPr>
          <w:rFonts w:ascii="TimesNewRoman,Bold" w:hAnsi="TimesNewRoman,Bold" w:cs="TimesNewRoman,Bold"/>
          <w:b/>
          <w:bCs/>
          <w:sz w:val="24"/>
          <w:szCs w:val="24"/>
          <w:lang w:val="lt-LT"/>
        </w:rPr>
      </w:pPr>
      <w:r>
        <w:rPr>
          <w:rFonts w:ascii="TimesNewRoman,Bold" w:hAnsi="TimesNewRoman,Bold" w:cs="TimesNewRoman,Bold"/>
          <w:b/>
          <w:bCs/>
          <w:sz w:val="24"/>
          <w:szCs w:val="24"/>
          <w:lang w:val="lt-LT"/>
        </w:rPr>
        <w:t xml:space="preserve">Aplinkosaugos </w:t>
      </w:r>
      <w:r w:rsidR="00E67C50">
        <w:rPr>
          <w:rFonts w:ascii="TimesNewRoman,Bold" w:hAnsi="TimesNewRoman,Bold" w:cs="TimesNewRoman,Bold"/>
          <w:b/>
          <w:bCs/>
          <w:sz w:val="24"/>
          <w:szCs w:val="24"/>
          <w:lang w:val="lt-LT"/>
        </w:rPr>
        <w:t>inžinierius</w:t>
      </w:r>
      <w:r w:rsidR="00E67C50">
        <w:rPr>
          <w:rFonts w:ascii="TimesNewRoman,Bold" w:hAnsi="TimesNewRoman,Bold" w:cs="TimesNewRoman,Bold"/>
          <w:b/>
          <w:bCs/>
          <w:sz w:val="24"/>
          <w:szCs w:val="24"/>
          <w:lang w:val="lt-LT"/>
        </w:rPr>
        <w:tab/>
        <w:t xml:space="preserve">       </w:t>
      </w:r>
      <w:r>
        <w:rPr>
          <w:rFonts w:ascii="TimesNewRoman,Bold" w:hAnsi="TimesNewRoman,Bold" w:cs="TimesNewRoman,Bold"/>
          <w:b/>
          <w:bCs/>
          <w:sz w:val="24"/>
          <w:szCs w:val="24"/>
          <w:lang w:val="lt-LT"/>
        </w:rPr>
        <w:t>Laurynas Šaučiūnas</w:t>
      </w: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CB4421">
      <w:pPr>
        <w:suppressAutoHyphens w:val="0"/>
        <w:autoSpaceDE w:val="0"/>
        <w:textAlignment w:val="auto"/>
        <w:rPr>
          <w:rFonts w:ascii="TimesNewRoman,Bold" w:hAnsi="TimesNewRoman,Bold" w:cs="TimesNewRoman,Bold"/>
          <w:b/>
          <w:bCs/>
          <w:sz w:val="24"/>
          <w:szCs w:val="24"/>
          <w:lang w:val="lt-LT"/>
        </w:rPr>
      </w:pPr>
    </w:p>
    <w:p w:rsidR="00CB4421" w:rsidRDefault="00CB4421" w:rsidP="00CB4421">
      <w:pPr>
        <w:suppressAutoHyphens w:val="0"/>
        <w:autoSpaceDE w:val="0"/>
        <w:textAlignment w:val="auto"/>
        <w:rPr>
          <w:rFonts w:ascii="TimesNewRoman,Bold" w:hAnsi="TimesNewRoman,Bold" w:cs="TimesNewRoman,Bold"/>
          <w:b/>
          <w:bCs/>
          <w:sz w:val="24"/>
          <w:szCs w:val="24"/>
          <w:lang w:val="lt-LT"/>
        </w:rPr>
      </w:pPr>
    </w:p>
    <w:p w:rsidR="00292F37" w:rsidRDefault="00292F37" w:rsidP="00CB4421">
      <w:pPr>
        <w:suppressAutoHyphens w:val="0"/>
        <w:autoSpaceDE w:val="0"/>
        <w:textAlignment w:val="auto"/>
        <w:rPr>
          <w:rFonts w:ascii="TimesNewRoman,Bold" w:hAnsi="TimesNewRoman,Bold" w:cs="TimesNewRoman,Bold"/>
          <w:b/>
          <w:bCs/>
          <w:sz w:val="24"/>
          <w:szCs w:val="24"/>
          <w:lang w:val="lt-LT"/>
        </w:rPr>
      </w:pPr>
    </w:p>
    <w:p w:rsidR="00292F37" w:rsidRDefault="00292F37" w:rsidP="00CB4421">
      <w:pPr>
        <w:suppressAutoHyphens w:val="0"/>
        <w:autoSpaceDE w:val="0"/>
        <w:textAlignment w:val="auto"/>
        <w:rPr>
          <w:rFonts w:ascii="TimesNewRoman,Bold" w:hAnsi="TimesNewRoman,Bold" w:cs="TimesNewRoman,Bold"/>
          <w:b/>
          <w:bCs/>
          <w:sz w:val="24"/>
          <w:szCs w:val="24"/>
          <w:lang w:val="lt-LT"/>
        </w:rPr>
      </w:pPr>
    </w:p>
    <w:p w:rsidR="00626EEB" w:rsidRDefault="00626EEB" w:rsidP="00CB4421">
      <w:pPr>
        <w:suppressAutoHyphens w:val="0"/>
        <w:autoSpaceDE w:val="0"/>
        <w:textAlignment w:val="auto"/>
        <w:rPr>
          <w:rFonts w:ascii="TimesNewRoman,Bold" w:hAnsi="TimesNewRoman,Bold" w:cs="TimesNewRoman,Bold"/>
          <w:b/>
          <w:bCs/>
          <w:sz w:val="24"/>
          <w:szCs w:val="24"/>
          <w:lang w:val="lt-LT"/>
        </w:rPr>
      </w:pPr>
    </w:p>
    <w:p w:rsidR="004949F5" w:rsidRDefault="004949F5" w:rsidP="00CB4421">
      <w:pPr>
        <w:suppressAutoHyphens w:val="0"/>
        <w:autoSpaceDE w:val="0"/>
        <w:textAlignment w:val="auto"/>
        <w:rPr>
          <w:rFonts w:ascii="TimesNewRoman,Bold" w:hAnsi="TimesNewRoman,Bold" w:cs="TimesNewRoman,Bold"/>
          <w:b/>
          <w:bCs/>
          <w:sz w:val="24"/>
          <w:szCs w:val="24"/>
          <w:lang w:val="lt-LT"/>
        </w:rPr>
      </w:pPr>
    </w:p>
    <w:p w:rsidR="00CB4421" w:rsidRPr="004034B8" w:rsidRDefault="00CB4421" w:rsidP="00070AF8">
      <w:pPr>
        <w:suppressAutoHyphens w:val="0"/>
        <w:autoSpaceDE w:val="0"/>
        <w:textAlignment w:val="auto"/>
        <w:rPr>
          <w:rFonts w:ascii="Times New Roman" w:hAnsi="Times New Roman"/>
          <w:b/>
          <w:bCs/>
          <w:sz w:val="24"/>
          <w:szCs w:val="24"/>
          <w:lang w:val="lt-LT"/>
        </w:rPr>
      </w:pPr>
    </w:p>
    <w:p w:rsidR="00CB4421" w:rsidRDefault="00CB4421" w:rsidP="00CB4421">
      <w:pPr>
        <w:suppressAutoHyphens w:val="0"/>
        <w:autoSpaceDE w:val="0"/>
        <w:jc w:val="center"/>
        <w:textAlignment w:val="auto"/>
        <w:rPr>
          <w:rFonts w:ascii="Times New Roman" w:hAnsi="Times New Roman"/>
          <w:b/>
          <w:bCs/>
          <w:sz w:val="24"/>
          <w:szCs w:val="24"/>
          <w:lang w:val="en-GB"/>
        </w:rPr>
      </w:pPr>
      <w:r>
        <w:rPr>
          <w:rFonts w:ascii="Times New Roman" w:hAnsi="Times New Roman"/>
          <w:b/>
          <w:bCs/>
          <w:sz w:val="24"/>
          <w:szCs w:val="24"/>
          <w:lang w:val="en-GB"/>
        </w:rPr>
        <w:t>Vilnius</w:t>
      </w:r>
    </w:p>
    <w:p w:rsidR="00CB4421" w:rsidRDefault="00292F37" w:rsidP="00CB4421">
      <w:pPr>
        <w:suppressAutoHyphens w:val="0"/>
        <w:autoSpaceDE w:val="0"/>
        <w:jc w:val="center"/>
        <w:textAlignment w:val="auto"/>
        <w:rPr>
          <w:rFonts w:ascii="Times New Roman" w:hAnsi="Times New Roman"/>
          <w:b/>
          <w:bCs/>
          <w:sz w:val="24"/>
          <w:szCs w:val="24"/>
          <w:lang w:val="en-GB"/>
        </w:rPr>
      </w:pPr>
      <w:r>
        <w:rPr>
          <w:rFonts w:ascii="Times New Roman" w:hAnsi="Times New Roman"/>
          <w:b/>
          <w:bCs/>
          <w:sz w:val="24"/>
          <w:szCs w:val="24"/>
          <w:lang w:val="en-GB"/>
        </w:rPr>
        <w:t>2017</w:t>
      </w:r>
    </w:p>
    <w:sdt>
      <w:sdtPr>
        <w:rPr>
          <w:rFonts w:ascii="Calibri" w:eastAsia="Calibri" w:hAnsi="Calibri" w:cs="Times New Roman"/>
          <w:color w:val="auto"/>
          <w:sz w:val="22"/>
          <w:szCs w:val="22"/>
          <w:lang w:val="en-US"/>
        </w:rPr>
        <w:id w:val="51668242"/>
        <w:docPartObj>
          <w:docPartGallery w:val="Table of Contents"/>
          <w:docPartUnique/>
        </w:docPartObj>
      </w:sdtPr>
      <w:sdtEndPr>
        <w:rPr>
          <w:b/>
          <w:bCs/>
          <w:noProof/>
        </w:rPr>
      </w:sdtEndPr>
      <w:sdtContent>
        <w:p w:rsidR="00503861" w:rsidRPr="0035115D" w:rsidRDefault="00503861">
          <w:pPr>
            <w:pStyle w:val="TOCHeading"/>
            <w:rPr>
              <w:rFonts w:ascii="Times New Roman" w:hAnsi="Times New Roman" w:cs="Times New Roman"/>
              <w:b/>
              <w:color w:val="auto"/>
              <w:sz w:val="28"/>
              <w:szCs w:val="28"/>
            </w:rPr>
          </w:pPr>
          <w:r w:rsidRPr="0035115D">
            <w:rPr>
              <w:rFonts w:ascii="Times New Roman" w:hAnsi="Times New Roman" w:cs="Times New Roman"/>
              <w:b/>
              <w:color w:val="auto"/>
              <w:sz w:val="28"/>
              <w:szCs w:val="28"/>
            </w:rPr>
            <w:t>TURINYS</w:t>
          </w:r>
        </w:p>
        <w:p w:rsidR="00503861" w:rsidRPr="00503861" w:rsidRDefault="00503861" w:rsidP="00503861"/>
        <w:p w:rsidR="0029111C" w:rsidRPr="0029111C" w:rsidRDefault="00034E5F">
          <w:pPr>
            <w:pStyle w:val="TOC1"/>
            <w:rPr>
              <w:rFonts w:asciiTheme="minorHAnsi" w:eastAsiaTheme="minorEastAsia" w:hAnsiTheme="minorHAnsi" w:cstheme="minorBidi"/>
              <w:i w:val="0"/>
              <w:noProof/>
              <w:sz w:val="22"/>
              <w:lang w:val="lt-LT" w:eastAsia="lt-LT"/>
            </w:rPr>
          </w:pPr>
          <w:r w:rsidRPr="00263B4A">
            <w:rPr>
              <w:i w:val="0"/>
            </w:rPr>
            <w:fldChar w:fldCharType="begin"/>
          </w:r>
          <w:r w:rsidRPr="00263B4A">
            <w:rPr>
              <w:i w:val="0"/>
            </w:rPr>
            <w:instrText xml:space="preserve"> TOC \o "1-3" \h \z \u </w:instrText>
          </w:r>
          <w:r w:rsidRPr="00263B4A">
            <w:rPr>
              <w:i w:val="0"/>
            </w:rPr>
            <w:fldChar w:fldCharType="separate"/>
          </w:r>
          <w:hyperlink w:anchor="_Toc472693885" w:history="1">
            <w:r w:rsidR="0029111C" w:rsidRPr="0029111C">
              <w:rPr>
                <w:rStyle w:val="Hyperlink"/>
                <w:i w:val="0"/>
                <w:noProof/>
              </w:rPr>
              <w:t>1</w:t>
            </w:r>
            <w:r w:rsidR="0029111C" w:rsidRPr="0029111C">
              <w:rPr>
                <w:rFonts w:asciiTheme="minorHAnsi" w:eastAsiaTheme="minorEastAsia" w:hAnsiTheme="minorHAnsi" w:cstheme="minorBidi"/>
                <w:i w:val="0"/>
                <w:noProof/>
                <w:sz w:val="22"/>
                <w:lang w:val="lt-LT" w:eastAsia="lt-LT"/>
              </w:rPr>
              <w:tab/>
            </w:r>
            <w:r w:rsidR="0029111C" w:rsidRPr="0029111C">
              <w:rPr>
                <w:rStyle w:val="Hyperlink"/>
                <w:i w:val="0"/>
                <w:noProof/>
              </w:rPr>
              <w:t>Triukšmo vertinimo metodika</w:t>
            </w:r>
            <w:r w:rsidR="0029111C" w:rsidRPr="0029111C">
              <w:rPr>
                <w:i w:val="0"/>
                <w:noProof/>
                <w:webHidden/>
              </w:rPr>
              <w:tab/>
            </w:r>
            <w:r w:rsidR="0029111C" w:rsidRPr="0029111C">
              <w:rPr>
                <w:i w:val="0"/>
                <w:noProof/>
                <w:webHidden/>
              </w:rPr>
              <w:fldChar w:fldCharType="begin"/>
            </w:r>
            <w:r w:rsidR="0029111C" w:rsidRPr="0029111C">
              <w:rPr>
                <w:i w:val="0"/>
                <w:noProof/>
                <w:webHidden/>
              </w:rPr>
              <w:instrText xml:space="preserve"> PAGEREF _Toc472693885 \h </w:instrText>
            </w:r>
            <w:r w:rsidR="0029111C" w:rsidRPr="0029111C">
              <w:rPr>
                <w:i w:val="0"/>
                <w:noProof/>
                <w:webHidden/>
              </w:rPr>
            </w:r>
            <w:r w:rsidR="0029111C" w:rsidRPr="0029111C">
              <w:rPr>
                <w:i w:val="0"/>
                <w:noProof/>
                <w:webHidden/>
              </w:rPr>
              <w:fldChar w:fldCharType="separate"/>
            </w:r>
            <w:r w:rsidR="0029111C" w:rsidRPr="0029111C">
              <w:rPr>
                <w:i w:val="0"/>
                <w:noProof/>
                <w:webHidden/>
              </w:rPr>
              <w:t>2</w:t>
            </w:r>
            <w:r w:rsidR="0029111C" w:rsidRPr="0029111C">
              <w:rPr>
                <w:i w:val="0"/>
                <w:noProof/>
                <w:webHidden/>
              </w:rPr>
              <w:fldChar w:fldCharType="end"/>
            </w:r>
          </w:hyperlink>
        </w:p>
        <w:p w:rsidR="0029111C" w:rsidRPr="0029111C" w:rsidRDefault="006129F3">
          <w:pPr>
            <w:pStyle w:val="TOC1"/>
            <w:rPr>
              <w:rFonts w:asciiTheme="minorHAnsi" w:eastAsiaTheme="minorEastAsia" w:hAnsiTheme="minorHAnsi" w:cstheme="minorBidi"/>
              <w:i w:val="0"/>
              <w:noProof/>
              <w:sz w:val="22"/>
              <w:lang w:val="lt-LT" w:eastAsia="lt-LT"/>
            </w:rPr>
          </w:pPr>
          <w:hyperlink w:anchor="_Toc472693886" w:history="1">
            <w:r w:rsidR="0029111C" w:rsidRPr="0029111C">
              <w:rPr>
                <w:rStyle w:val="Hyperlink"/>
                <w:i w:val="0"/>
                <w:noProof/>
              </w:rPr>
              <w:t>2</w:t>
            </w:r>
            <w:r w:rsidR="0029111C" w:rsidRPr="0029111C">
              <w:rPr>
                <w:rFonts w:asciiTheme="minorHAnsi" w:eastAsiaTheme="minorEastAsia" w:hAnsiTheme="minorHAnsi" w:cstheme="minorBidi"/>
                <w:i w:val="0"/>
                <w:noProof/>
                <w:sz w:val="22"/>
                <w:lang w:val="lt-LT" w:eastAsia="lt-LT"/>
              </w:rPr>
              <w:tab/>
            </w:r>
            <w:r w:rsidR="0029111C" w:rsidRPr="0029111C">
              <w:rPr>
                <w:rStyle w:val="Hyperlink"/>
                <w:i w:val="0"/>
                <w:noProof/>
              </w:rPr>
              <w:t>Informacija apie vertintus triukšmo šaltinius</w:t>
            </w:r>
            <w:r w:rsidR="0029111C" w:rsidRPr="0029111C">
              <w:rPr>
                <w:i w:val="0"/>
                <w:noProof/>
                <w:webHidden/>
              </w:rPr>
              <w:tab/>
            </w:r>
            <w:r w:rsidR="0029111C" w:rsidRPr="0029111C">
              <w:rPr>
                <w:i w:val="0"/>
                <w:noProof/>
                <w:webHidden/>
              </w:rPr>
              <w:fldChar w:fldCharType="begin"/>
            </w:r>
            <w:r w:rsidR="0029111C" w:rsidRPr="0029111C">
              <w:rPr>
                <w:i w:val="0"/>
                <w:noProof/>
                <w:webHidden/>
              </w:rPr>
              <w:instrText xml:space="preserve"> PAGEREF _Toc472693886 \h </w:instrText>
            </w:r>
            <w:r w:rsidR="0029111C" w:rsidRPr="0029111C">
              <w:rPr>
                <w:i w:val="0"/>
                <w:noProof/>
                <w:webHidden/>
              </w:rPr>
            </w:r>
            <w:r w:rsidR="0029111C" w:rsidRPr="0029111C">
              <w:rPr>
                <w:i w:val="0"/>
                <w:noProof/>
                <w:webHidden/>
              </w:rPr>
              <w:fldChar w:fldCharType="separate"/>
            </w:r>
            <w:r w:rsidR="0029111C" w:rsidRPr="0029111C">
              <w:rPr>
                <w:i w:val="0"/>
                <w:noProof/>
                <w:webHidden/>
              </w:rPr>
              <w:t>3</w:t>
            </w:r>
            <w:r w:rsidR="0029111C" w:rsidRPr="0029111C">
              <w:rPr>
                <w:i w:val="0"/>
                <w:noProof/>
                <w:webHidden/>
              </w:rPr>
              <w:fldChar w:fldCharType="end"/>
            </w:r>
          </w:hyperlink>
        </w:p>
        <w:p w:rsidR="0029111C" w:rsidRPr="0029111C" w:rsidRDefault="006129F3">
          <w:pPr>
            <w:pStyle w:val="TOC1"/>
            <w:rPr>
              <w:rFonts w:asciiTheme="minorHAnsi" w:eastAsiaTheme="minorEastAsia" w:hAnsiTheme="minorHAnsi" w:cstheme="minorBidi"/>
              <w:i w:val="0"/>
              <w:noProof/>
              <w:sz w:val="22"/>
              <w:lang w:val="lt-LT" w:eastAsia="lt-LT"/>
            </w:rPr>
          </w:pPr>
          <w:hyperlink w:anchor="_Toc472693887" w:history="1">
            <w:r w:rsidR="0029111C" w:rsidRPr="0029111C">
              <w:rPr>
                <w:rStyle w:val="Hyperlink"/>
                <w:i w:val="0"/>
                <w:noProof/>
              </w:rPr>
              <w:t>3</w:t>
            </w:r>
            <w:r w:rsidR="0029111C" w:rsidRPr="0029111C">
              <w:rPr>
                <w:rFonts w:asciiTheme="minorHAnsi" w:eastAsiaTheme="minorEastAsia" w:hAnsiTheme="minorHAnsi" w:cstheme="minorBidi"/>
                <w:i w:val="0"/>
                <w:noProof/>
                <w:sz w:val="22"/>
                <w:lang w:val="lt-LT" w:eastAsia="lt-LT"/>
              </w:rPr>
              <w:tab/>
            </w:r>
            <w:r w:rsidR="0029111C" w:rsidRPr="0029111C">
              <w:rPr>
                <w:rStyle w:val="Hyperlink"/>
                <w:i w:val="0"/>
                <w:noProof/>
              </w:rPr>
              <w:t>Ūkinės veiklos įtakojamas triukšmas</w:t>
            </w:r>
            <w:r w:rsidR="0029111C" w:rsidRPr="0029111C">
              <w:rPr>
                <w:i w:val="0"/>
                <w:noProof/>
                <w:webHidden/>
              </w:rPr>
              <w:tab/>
            </w:r>
            <w:r w:rsidR="0029111C" w:rsidRPr="0029111C">
              <w:rPr>
                <w:i w:val="0"/>
                <w:noProof/>
                <w:webHidden/>
              </w:rPr>
              <w:fldChar w:fldCharType="begin"/>
            </w:r>
            <w:r w:rsidR="0029111C" w:rsidRPr="0029111C">
              <w:rPr>
                <w:i w:val="0"/>
                <w:noProof/>
                <w:webHidden/>
              </w:rPr>
              <w:instrText xml:space="preserve"> PAGEREF _Toc472693887 \h </w:instrText>
            </w:r>
            <w:r w:rsidR="0029111C" w:rsidRPr="0029111C">
              <w:rPr>
                <w:i w:val="0"/>
                <w:noProof/>
                <w:webHidden/>
              </w:rPr>
            </w:r>
            <w:r w:rsidR="0029111C" w:rsidRPr="0029111C">
              <w:rPr>
                <w:i w:val="0"/>
                <w:noProof/>
                <w:webHidden/>
              </w:rPr>
              <w:fldChar w:fldCharType="separate"/>
            </w:r>
            <w:r w:rsidR="0029111C" w:rsidRPr="0029111C">
              <w:rPr>
                <w:i w:val="0"/>
                <w:noProof/>
                <w:webHidden/>
              </w:rPr>
              <w:t>5</w:t>
            </w:r>
            <w:r w:rsidR="0029111C" w:rsidRPr="0029111C">
              <w:rPr>
                <w:i w:val="0"/>
                <w:noProof/>
                <w:webHidden/>
              </w:rPr>
              <w:fldChar w:fldCharType="end"/>
            </w:r>
          </w:hyperlink>
        </w:p>
        <w:p w:rsidR="0029111C" w:rsidRPr="0029111C" w:rsidRDefault="006129F3">
          <w:pPr>
            <w:pStyle w:val="TOC1"/>
            <w:rPr>
              <w:rFonts w:asciiTheme="minorHAnsi" w:eastAsiaTheme="minorEastAsia" w:hAnsiTheme="minorHAnsi" w:cstheme="minorBidi"/>
              <w:i w:val="0"/>
              <w:noProof/>
              <w:sz w:val="22"/>
              <w:lang w:val="lt-LT" w:eastAsia="lt-LT"/>
            </w:rPr>
          </w:pPr>
          <w:hyperlink w:anchor="_Toc472693888" w:history="1">
            <w:r w:rsidR="0029111C" w:rsidRPr="0029111C">
              <w:rPr>
                <w:rStyle w:val="Hyperlink"/>
                <w:i w:val="0"/>
                <w:noProof/>
              </w:rPr>
              <w:t>4</w:t>
            </w:r>
            <w:r w:rsidR="0029111C" w:rsidRPr="0029111C">
              <w:rPr>
                <w:rFonts w:asciiTheme="minorHAnsi" w:eastAsiaTheme="minorEastAsia" w:hAnsiTheme="minorHAnsi" w:cstheme="minorBidi"/>
                <w:i w:val="0"/>
                <w:noProof/>
                <w:sz w:val="22"/>
                <w:lang w:val="lt-LT" w:eastAsia="lt-LT"/>
              </w:rPr>
              <w:tab/>
            </w:r>
            <w:r w:rsidR="0029111C" w:rsidRPr="0029111C">
              <w:rPr>
                <w:rStyle w:val="Hyperlink"/>
                <w:i w:val="0"/>
                <w:noProof/>
              </w:rPr>
              <w:t>Autotransporto įtakojamas triukšmas</w:t>
            </w:r>
            <w:r w:rsidR="0029111C" w:rsidRPr="0029111C">
              <w:rPr>
                <w:i w:val="0"/>
                <w:noProof/>
                <w:webHidden/>
              </w:rPr>
              <w:tab/>
            </w:r>
            <w:r w:rsidR="0029111C" w:rsidRPr="0029111C">
              <w:rPr>
                <w:i w:val="0"/>
                <w:noProof/>
                <w:webHidden/>
              </w:rPr>
              <w:fldChar w:fldCharType="begin"/>
            </w:r>
            <w:r w:rsidR="0029111C" w:rsidRPr="0029111C">
              <w:rPr>
                <w:i w:val="0"/>
                <w:noProof/>
                <w:webHidden/>
              </w:rPr>
              <w:instrText xml:space="preserve"> PAGEREF _Toc472693888 \h </w:instrText>
            </w:r>
            <w:r w:rsidR="0029111C" w:rsidRPr="0029111C">
              <w:rPr>
                <w:i w:val="0"/>
                <w:noProof/>
                <w:webHidden/>
              </w:rPr>
            </w:r>
            <w:r w:rsidR="0029111C" w:rsidRPr="0029111C">
              <w:rPr>
                <w:i w:val="0"/>
                <w:noProof/>
                <w:webHidden/>
              </w:rPr>
              <w:fldChar w:fldCharType="separate"/>
            </w:r>
            <w:r w:rsidR="0029111C" w:rsidRPr="0029111C">
              <w:rPr>
                <w:i w:val="0"/>
                <w:noProof/>
                <w:webHidden/>
              </w:rPr>
              <w:t>5</w:t>
            </w:r>
            <w:r w:rsidR="0029111C" w:rsidRPr="0029111C">
              <w:rPr>
                <w:i w:val="0"/>
                <w:noProof/>
                <w:webHidden/>
              </w:rPr>
              <w:fldChar w:fldCharType="end"/>
            </w:r>
          </w:hyperlink>
        </w:p>
        <w:p w:rsidR="0029111C" w:rsidRPr="0029111C" w:rsidRDefault="006129F3">
          <w:pPr>
            <w:pStyle w:val="TOC1"/>
            <w:rPr>
              <w:rFonts w:asciiTheme="minorHAnsi" w:eastAsiaTheme="minorEastAsia" w:hAnsiTheme="minorHAnsi" w:cstheme="minorBidi"/>
              <w:i w:val="0"/>
              <w:noProof/>
              <w:sz w:val="22"/>
              <w:lang w:val="lt-LT" w:eastAsia="lt-LT"/>
            </w:rPr>
          </w:pPr>
          <w:hyperlink w:anchor="_Toc472693889" w:history="1">
            <w:r w:rsidR="0029111C" w:rsidRPr="0029111C">
              <w:rPr>
                <w:rStyle w:val="Hyperlink"/>
                <w:i w:val="0"/>
                <w:noProof/>
              </w:rPr>
              <w:t>PRIEDAS: Triukšmo sklaidos žemėlapiai</w:t>
            </w:r>
            <w:r w:rsidR="0029111C" w:rsidRPr="0029111C">
              <w:rPr>
                <w:i w:val="0"/>
                <w:noProof/>
                <w:webHidden/>
              </w:rPr>
              <w:tab/>
            </w:r>
            <w:r w:rsidR="0029111C" w:rsidRPr="0029111C">
              <w:rPr>
                <w:i w:val="0"/>
                <w:noProof/>
                <w:webHidden/>
              </w:rPr>
              <w:fldChar w:fldCharType="begin"/>
            </w:r>
            <w:r w:rsidR="0029111C" w:rsidRPr="0029111C">
              <w:rPr>
                <w:i w:val="0"/>
                <w:noProof/>
                <w:webHidden/>
              </w:rPr>
              <w:instrText xml:space="preserve"> PAGEREF _Toc472693889 \h </w:instrText>
            </w:r>
            <w:r w:rsidR="0029111C" w:rsidRPr="0029111C">
              <w:rPr>
                <w:i w:val="0"/>
                <w:noProof/>
                <w:webHidden/>
              </w:rPr>
            </w:r>
            <w:r w:rsidR="0029111C" w:rsidRPr="0029111C">
              <w:rPr>
                <w:i w:val="0"/>
                <w:noProof/>
                <w:webHidden/>
              </w:rPr>
              <w:fldChar w:fldCharType="separate"/>
            </w:r>
            <w:r w:rsidR="0029111C" w:rsidRPr="0029111C">
              <w:rPr>
                <w:i w:val="0"/>
                <w:noProof/>
                <w:webHidden/>
              </w:rPr>
              <w:t>7</w:t>
            </w:r>
            <w:r w:rsidR="0029111C" w:rsidRPr="0029111C">
              <w:rPr>
                <w:i w:val="0"/>
                <w:noProof/>
                <w:webHidden/>
              </w:rPr>
              <w:fldChar w:fldCharType="end"/>
            </w:r>
          </w:hyperlink>
        </w:p>
        <w:p w:rsidR="00503861" w:rsidRDefault="00034E5F">
          <w:r w:rsidRPr="00263B4A">
            <w:rPr>
              <w:rFonts w:ascii="Times New Roman" w:hAnsi="Times New Roman"/>
              <w:sz w:val="24"/>
            </w:rPr>
            <w:fldChar w:fldCharType="end"/>
          </w:r>
        </w:p>
      </w:sdtContent>
    </w:sdt>
    <w:p w:rsidR="00A303C5" w:rsidRPr="00503861" w:rsidRDefault="00263B4A" w:rsidP="00263B4A">
      <w:pPr>
        <w:pStyle w:val="DGEBaltic"/>
        <w:tabs>
          <w:tab w:val="left" w:pos="3000"/>
        </w:tabs>
      </w:pPr>
      <w:r>
        <w:tab/>
      </w:r>
    </w:p>
    <w:p w:rsidR="00503861" w:rsidRDefault="00503861" w:rsidP="00503861">
      <w:pPr>
        <w:pStyle w:val="DGEBaltic"/>
      </w:pPr>
    </w:p>
    <w:p w:rsidR="00503861" w:rsidRDefault="00503861" w:rsidP="00503861">
      <w:pPr>
        <w:pStyle w:val="DGEBaltic"/>
      </w:pPr>
    </w:p>
    <w:p w:rsidR="00503861" w:rsidRDefault="00503861" w:rsidP="00503861">
      <w:pPr>
        <w:pStyle w:val="DGEBaltic"/>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503861"/>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A303C5" w:rsidRDefault="00A303C5" w:rsidP="00CB4421">
      <w:pPr>
        <w:suppressAutoHyphens w:val="0"/>
        <w:autoSpaceDE w:val="0"/>
        <w:textAlignment w:val="auto"/>
      </w:pPr>
    </w:p>
    <w:p w:rsidR="003C00AF" w:rsidRDefault="00A303C5" w:rsidP="007E4A01">
      <w:pPr>
        <w:pStyle w:val="Heading1"/>
        <w:spacing w:before="120"/>
      </w:pPr>
      <w:bookmarkStart w:id="0" w:name="_Toc443289824"/>
      <w:bookmarkStart w:id="1" w:name="_Toc472693885"/>
      <w:r w:rsidRPr="003C00AF">
        <w:lastRenderedPageBreak/>
        <w:t>Triukšmo vertinimo metodika</w:t>
      </w:r>
      <w:bookmarkEnd w:id="0"/>
      <w:bookmarkEnd w:id="1"/>
    </w:p>
    <w:p w:rsidR="00A303C5" w:rsidRDefault="00A303C5" w:rsidP="00A303C5">
      <w:pPr>
        <w:rPr>
          <w:rFonts w:ascii="Times New Roman" w:eastAsia="Times New Roman" w:hAnsi="Times New Roman"/>
          <w:sz w:val="24"/>
          <w:szCs w:val="24"/>
          <w:lang w:val="lt-LT" w:eastAsia="da-DK"/>
        </w:rPr>
      </w:pPr>
    </w:p>
    <w:p w:rsidR="00A303C5" w:rsidRPr="00A463CB" w:rsidRDefault="001B0685" w:rsidP="001B0685">
      <w:pPr>
        <w:pStyle w:val="DGEBaltic"/>
      </w:pPr>
      <w:r w:rsidRPr="00670611">
        <w:t>UAB „</w:t>
      </w:r>
      <w:proofErr w:type="spellStart"/>
      <w:r w:rsidRPr="00670611">
        <w:t>Tasty</w:t>
      </w:r>
      <w:proofErr w:type="spellEnd"/>
      <w:r w:rsidRPr="00670611">
        <w:t xml:space="preserve"> </w:t>
      </w:r>
      <w:proofErr w:type="spellStart"/>
      <w:r w:rsidRPr="00670611">
        <w:t>Foods</w:t>
      </w:r>
      <w:proofErr w:type="spellEnd"/>
      <w:r w:rsidRPr="00670611">
        <w:t>“</w:t>
      </w:r>
      <w:r>
        <w:t xml:space="preserve"> </w:t>
      </w:r>
      <w:r w:rsidR="006129F3">
        <w:t xml:space="preserve">planuojamos </w:t>
      </w:r>
      <w:r>
        <w:t>s</w:t>
      </w:r>
      <w:r w:rsidR="00292F37">
        <w:t>ausų pusryčių gamybos</w:t>
      </w:r>
      <w:r w:rsidR="00292F37" w:rsidRPr="00292F37">
        <w:t xml:space="preserve"> rekonstruojamame pastate Trakų r. sav., Senųjų Trakų k.</w:t>
      </w:r>
      <w:r w:rsidR="00292F37">
        <w:t xml:space="preserve"> </w:t>
      </w:r>
      <w:r w:rsidR="00A303C5" w:rsidRPr="00A463CB">
        <w:t xml:space="preserve">bei </w:t>
      </w:r>
      <w:r w:rsidR="006129F3">
        <w:t>auto</w:t>
      </w:r>
      <w:r w:rsidR="00A303C5" w:rsidRPr="00A463CB">
        <w:t xml:space="preserve">transporto </w:t>
      </w:r>
      <w:r>
        <w:t>su</w:t>
      </w:r>
      <w:r w:rsidR="00A303C5" w:rsidRPr="00A463CB">
        <w:t xml:space="preserve">keliamo triukšmo sklaidos skaičiavimai buvo atlikti kompiuterine programa </w:t>
      </w:r>
      <w:r w:rsidR="00A303C5" w:rsidRPr="001B0685">
        <w:t>CadnaA (versija 4.5.151)</w:t>
      </w:r>
      <w:r w:rsidR="00A303C5" w:rsidRPr="00A463CB">
        <w:t>.</w:t>
      </w:r>
    </w:p>
    <w:p w:rsidR="00A303C5" w:rsidRPr="002406BC" w:rsidRDefault="00A303C5" w:rsidP="002406BC">
      <w:pPr>
        <w:pStyle w:val="DGEBaltic"/>
      </w:pPr>
      <w:r w:rsidRPr="002406BC">
        <w:t xml:space="preserve">Programos galimybės leidžia modeliuoti pačius įvairiausius scenarijus, pasirenkant vieno ar kelių tipų triukšmo šaltinius (mobilūs - keliai, geležinkeliai, oro transportas, taškiniai - pramonės įmonės ir kt.), įvertinant teritorijos reljefą, pastatų, kelių, tiltų bei kitų statinių parametrus. Programa taip pat gali įvertinti ir prieštriukšmines priemones, t.y. jų konstrukcijas bei parametrus (aukštį, atspindžio nuostolį decibelais arba absorbcijos koeficientą ir t.t.). </w:t>
      </w:r>
    </w:p>
    <w:p w:rsidR="00A303C5" w:rsidRPr="002406BC" w:rsidRDefault="00A303C5" w:rsidP="002406BC">
      <w:pPr>
        <w:pStyle w:val="DGEBaltic"/>
      </w:pPr>
      <w:r w:rsidRPr="002406BC">
        <w:t xml:space="preserve">Programa </w:t>
      </w:r>
      <w:r w:rsidRPr="00070AF8">
        <w:rPr>
          <w:i/>
        </w:rPr>
        <w:t>CadnaA</w:t>
      </w:r>
      <w:r w:rsidRPr="002406BC">
        <w:t xml:space="preserve">, yra įtraukta į LR Aplinkos ministerijos rekomenduojamų modelių, skirtų vertinti poveikį aplinkai, sąrašą. Programos veikimas pagrįstas Europos Sąjungos patvirtintomis metodikomis (kelių transportui – </w:t>
      </w:r>
      <w:r w:rsidRPr="00070AF8">
        <w:rPr>
          <w:i/>
        </w:rPr>
        <w:t>NMPB-Routes-96</w:t>
      </w:r>
      <w:r w:rsidRPr="002406BC">
        <w:t xml:space="preserve">, pramonei – </w:t>
      </w:r>
      <w:r w:rsidRPr="00070AF8">
        <w:rPr>
          <w:i/>
        </w:rPr>
        <w:t>ISO 9613</w:t>
      </w:r>
      <w:r w:rsidRPr="002406BC">
        <w:t xml:space="preserve">, geležinkeliams – </w:t>
      </w:r>
      <w:r w:rsidRPr="00070AF8">
        <w:rPr>
          <w:i/>
        </w:rPr>
        <w:t>SRM II</w:t>
      </w:r>
      <w:r w:rsidRPr="002406BC">
        <w:t xml:space="preserve">, bei oro transportui – </w:t>
      </w:r>
      <w:r w:rsidRPr="00070AF8">
        <w:rPr>
          <w:i/>
        </w:rPr>
        <w:t>ECAC. Doc. 29</w:t>
      </w:r>
      <w:r w:rsidRPr="002406BC">
        <w:t xml:space="preserve">) bei </w:t>
      </w:r>
      <w:r w:rsidRPr="0047307A">
        <w:rPr>
          <w:i/>
        </w:rPr>
        <w:t xml:space="preserve">Europos Parlamento ir Tarybos Aplinkos direktyva 2002/49/EB </w:t>
      </w:r>
      <w:r w:rsidRPr="002406BC">
        <w:t xml:space="preserve">dėl aplinkos triukšmo įvertinimo ir valdymo. </w:t>
      </w:r>
    </w:p>
    <w:p w:rsidR="00A303C5" w:rsidRPr="002406BC" w:rsidRDefault="00292F37" w:rsidP="002406BC">
      <w:pPr>
        <w:pStyle w:val="DGEBaltic"/>
      </w:pPr>
      <w:r>
        <w:t>L</w:t>
      </w:r>
      <w:r w:rsidRPr="00292F37">
        <w:rPr>
          <w:vertAlign w:val="subscript"/>
        </w:rPr>
        <w:t>d</w:t>
      </w:r>
      <w:r w:rsidR="00A303C5" w:rsidRPr="00292F37">
        <w:rPr>
          <w:vertAlign w:val="subscript"/>
        </w:rPr>
        <w:t>ienos</w:t>
      </w:r>
      <w:r w:rsidR="00A303C5" w:rsidRPr="002406BC">
        <w:t xml:space="preserve">, </w:t>
      </w:r>
      <w:r>
        <w:t>L</w:t>
      </w:r>
      <w:r w:rsidR="00A303C5" w:rsidRPr="00292F37">
        <w:rPr>
          <w:vertAlign w:val="subscript"/>
        </w:rPr>
        <w:t>vakaro</w:t>
      </w:r>
      <w:r w:rsidR="00A303C5" w:rsidRPr="002406BC">
        <w:t xml:space="preserve"> bei </w:t>
      </w:r>
      <w:r>
        <w:t>L</w:t>
      </w:r>
      <w:r w:rsidR="00A303C5" w:rsidRPr="00292F37">
        <w:rPr>
          <w:vertAlign w:val="subscript"/>
        </w:rPr>
        <w:t>nakties</w:t>
      </w:r>
      <w:r w:rsidR="00A303C5" w:rsidRPr="002406BC">
        <w:t xml:space="preserve"> triukšmo lygis skaičiuojamas įvertinant transporto eismo intensyvumą, taškinių bei plotinių triukšmo šaltinių skleidžiamą triukšmą. Programos pagalba galima greitai atlikti skirtingų ūkinės veiklos bei infrastruktūros vyst</w:t>
      </w:r>
      <w:r>
        <w:t xml:space="preserve">ymo scenarijų </w:t>
      </w:r>
      <w:r w:rsidR="00A303C5" w:rsidRPr="002406BC">
        <w:t xml:space="preserve">triukšmo sklaidos skaičiavimus, palyginti rezultatus bei pasirinkti geriausią teritorijos plėtros, statinių ar triukšmo mažinimo priemonių variantą. </w:t>
      </w:r>
    </w:p>
    <w:p w:rsidR="00A303C5" w:rsidRPr="002406BC" w:rsidRDefault="00A303C5" w:rsidP="002406BC">
      <w:pPr>
        <w:pStyle w:val="DGEBaltic"/>
      </w:pPr>
      <w:r w:rsidRPr="002406BC">
        <w:t>Gauti triukšmo lygio skaičiavimo rezultatai atvaizduojami žemėlapiuose skirtingų spalvų izolinijomis 5 dB</w:t>
      </w:r>
      <w:r w:rsidR="00034E5F" w:rsidRPr="002406BC">
        <w:t>(</w:t>
      </w:r>
      <w:r w:rsidRPr="002406BC">
        <w:t>A</w:t>
      </w:r>
      <w:r w:rsidR="00034E5F" w:rsidRPr="002406BC">
        <w:t>)</w:t>
      </w:r>
      <w:r w:rsidRPr="002406BC">
        <w:t xml:space="preserve"> intervalu. Triukšmo lygio vertės skirtumas tarp izolinijų – 1 dB</w:t>
      </w:r>
      <w:r w:rsidR="00034E5F" w:rsidRPr="002406BC">
        <w:t>(</w:t>
      </w:r>
      <w:r w:rsidRPr="002406BC">
        <w:t>A</w:t>
      </w:r>
      <w:r w:rsidR="00034E5F" w:rsidRPr="002406BC">
        <w:t>)</w:t>
      </w:r>
      <w:r w:rsidRPr="002406BC">
        <w:t xml:space="preserve">. </w:t>
      </w:r>
    </w:p>
    <w:p w:rsidR="00B46281" w:rsidRPr="002406BC" w:rsidRDefault="00B430A1" w:rsidP="002406BC">
      <w:pPr>
        <w:pStyle w:val="DGEBaltic"/>
      </w:pPr>
      <w:r>
        <w:t>Triukšmo sklaida skaičiuota 1,5</w:t>
      </w:r>
      <w:r w:rsidR="00B46281" w:rsidRPr="002406BC">
        <w:t xml:space="preserve"> m</w:t>
      </w:r>
      <w:r w:rsidR="00070AF8">
        <w:t xml:space="preserve"> kai nagrinėjamoje teritorijoje vyrauja vienaaukščiai gyvenamieji namai</w:t>
      </w:r>
      <w:r w:rsidR="00B46281" w:rsidRPr="002406BC">
        <w:t xml:space="preserve"> kaip nurodo standarto </w:t>
      </w:r>
      <w:r w:rsidR="00B46281" w:rsidRPr="00070AF8">
        <w:rPr>
          <w:i/>
        </w:rPr>
        <w:t>ISO 9613-2:1996 Akustika. Garso sklindančio atviroje aplinkoje silpnėjimas - 2 dalis: Bendroji skaičiavimo metodika (</w:t>
      </w:r>
      <w:r w:rsidR="00B46281" w:rsidRPr="00070AF8">
        <w:rPr>
          <w:i/>
          <w:lang w:val="en-US"/>
        </w:rPr>
        <w:t>Acoustics - Attenuation of sound during propagation outdoors - Part 2: General method of calculation</w:t>
      </w:r>
      <w:r w:rsidR="00B46281" w:rsidRPr="00070AF8">
        <w:rPr>
          <w:i/>
        </w:rPr>
        <w:t>).</w:t>
      </w:r>
      <w:r w:rsidR="00B46281" w:rsidRPr="002406BC">
        <w:t xml:space="preserve"> Triukšmo sklaidos žingsnio dydis</w:t>
      </w:r>
      <w:r w:rsidR="00292F37">
        <w:t xml:space="preserve"> – dx(m): 2; dy(m): 2</w:t>
      </w:r>
      <w:r w:rsidR="00E52E20">
        <w:t xml:space="preserve">. </w:t>
      </w:r>
      <w:r w:rsidR="00B46281" w:rsidRPr="002406BC">
        <w:t xml:space="preserve">Priimtos standartinės meteorologinės sąlygos triukšmo skaičiavimams: temperatūra 10 </w:t>
      </w:r>
      <w:r w:rsidR="00B46281" w:rsidRPr="006B5339">
        <w:rPr>
          <w:vertAlign w:val="superscript"/>
        </w:rPr>
        <w:t>o</w:t>
      </w:r>
      <w:r w:rsidR="00B46281" w:rsidRPr="002406BC">
        <w:t>C, santykinis drėgnumas 70 %.</w:t>
      </w:r>
      <w:r w:rsidR="00C96777" w:rsidRPr="002406BC">
        <w:t xml:space="preserve"> Skaičiuojant triukšmo sklaidą buvo vertinamas skleidžiamas triukšmo slėgis prie  500 Hz dažnio.</w:t>
      </w:r>
    </w:p>
    <w:p w:rsidR="00A303C5" w:rsidRPr="002406BC" w:rsidRDefault="00A303C5" w:rsidP="002406BC">
      <w:pPr>
        <w:pStyle w:val="DGEBaltic"/>
      </w:pPr>
      <w:r w:rsidRPr="002406BC">
        <w:t xml:space="preserve">Gauti triukšmo lygio skaičiavimo nagrinėjamo objekto aplinkoje rezultatai buvo įvertinti vadovaujantis </w:t>
      </w:r>
      <w:r w:rsidRPr="0047307A">
        <w:rPr>
          <w:i/>
        </w:rPr>
        <w:t>HN 33:2011 ,,Triukšmo ribiniai dydžiai gyvenamuosiuose ir visuomeninės paskirties pastatuose bei jų aplinkoje” (Žin., 2011, Nr.75-3638)</w:t>
      </w:r>
      <w:r w:rsidRPr="002406BC">
        <w:t xml:space="preserve"> reikalavimais bei nustatytais ribiniais ekvivalentinio garso slėgio dydžiais. Suskaičiuotas </w:t>
      </w:r>
      <w:r w:rsidR="00CB2023">
        <w:t>L</w:t>
      </w:r>
      <w:r w:rsidRPr="00CB2023">
        <w:rPr>
          <w:vertAlign w:val="subscript"/>
        </w:rPr>
        <w:t>dienos</w:t>
      </w:r>
      <w:r w:rsidRPr="002406BC">
        <w:t xml:space="preserve">, </w:t>
      </w:r>
      <w:r w:rsidR="00CB2023">
        <w:t>L</w:t>
      </w:r>
      <w:r w:rsidRPr="00CB2023">
        <w:rPr>
          <w:vertAlign w:val="subscript"/>
        </w:rPr>
        <w:t>vakaro</w:t>
      </w:r>
      <w:r w:rsidRPr="002406BC">
        <w:t xml:space="preserve"> ir </w:t>
      </w:r>
      <w:proofErr w:type="spellStart"/>
      <w:r w:rsidR="00CB2023">
        <w:t>L</w:t>
      </w:r>
      <w:r w:rsidRPr="00CB2023">
        <w:rPr>
          <w:vertAlign w:val="subscript"/>
        </w:rPr>
        <w:t>nakties</w:t>
      </w:r>
      <w:proofErr w:type="spellEnd"/>
      <w:r w:rsidRPr="002406BC">
        <w:t xml:space="preserve"> ekvivalentinis triukšmo lygis: </w:t>
      </w:r>
    </w:p>
    <w:p w:rsidR="00A303C5" w:rsidRPr="002406BC" w:rsidRDefault="00823926" w:rsidP="0056312C">
      <w:pPr>
        <w:pStyle w:val="DGEBaltic"/>
        <w:numPr>
          <w:ilvl w:val="0"/>
          <w:numId w:val="18"/>
        </w:numPr>
      </w:pPr>
      <w:r>
        <w:t>į</w:t>
      </w:r>
      <w:r w:rsidR="00A303C5" w:rsidRPr="002406BC">
        <w:t>vertinant aplinkinių gatvių transporto srautų keliamą triukšmą</w:t>
      </w:r>
      <w:r w:rsidR="00CB2023">
        <w:t xml:space="preserve">, pridedant </w:t>
      </w:r>
      <w:r w:rsidR="000909E4">
        <w:t>dėl planuojamos ūkinės veiklos padidėsiantį autotransporto srautą</w:t>
      </w:r>
      <w:r w:rsidR="00A303C5" w:rsidRPr="002406BC">
        <w:t xml:space="preserve">; </w:t>
      </w:r>
    </w:p>
    <w:p w:rsidR="00A303C5" w:rsidRPr="002406BC" w:rsidRDefault="00823926" w:rsidP="0056312C">
      <w:pPr>
        <w:pStyle w:val="DGEBaltic"/>
        <w:numPr>
          <w:ilvl w:val="0"/>
          <w:numId w:val="18"/>
        </w:numPr>
      </w:pPr>
      <w:r>
        <w:t>į</w:t>
      </w:r>
      <w:r w:rsidR="00A303C5" w:rsidRPr="002406BC">
        <w:t>vertinant su planuojama ūkine veikla susijusį triukšmą.</w:t>
      </w:r>
    </w:p>
    <w:p w:rsidR="00A303C5" w:rsidRDefault="00A303C5" w:rsidP="003C00AF">
      <w:pPr>
        <w:pStyle w:val="DGEBaltic"/>
      </w:pPr>
      <w:r w:rsidRPr="00952395">
        <w:t>Vertinant transporto sukeliamą triukšmą viešo naudojimo gatvėse ir keliuose, taikytas HN 33:2011 1 lentelės 3 punktas, ūkinės veiklos įtakojamą triukšmą - HN 33:2011 1 lentelės 4 punktas.</w:t>
      </w:r>
      <w:r w:rsidR="00C84879">
        <w:t xml:space="preserve"> </w:t>
      </w:r>
      <w:r w:rsidR="00860C51">
        <w:t>HN 33:2011 1 lentelės 3 ir 4 punktai pateikti 1 lentelėje.</w:t>
      </w:r>
    </w:p>
    <w:p w:rsidR="004949F5" w:rsidRDefault="004949F5" w:rsidP="007E4A01">
      <w:pPr>
        <w:suppressAutoHyphens w:val="0"/>
        <w:spacing w:after="120" w:line="280" w:lineRule="atLeast"/>
        <w:jc w:val="both"/>
        <w:textAlignment w:val="auto"/>
        <w:rPr>
          <w:rFonts w:ascii="Times New Roman" w:eastAsia="Times New Roman" w:hAnsi="Times New Roman"/>
          <w:b/>
          <w:i/>
          <w:lang w:val="lt-LT" w:eastAsia="da-DK"/>
        </w:rPr>
      </w:pPr>
    </w:p>
    <w:p w:rsidR="007E4A01" w:rsidRPr="007E4A01" w:rsidRDefault="007E4A01" w:rsidP="007E4A01">
      <w:pPr>
        <w:suppressAutoHyphens w:val="0"/>
        <w:spacing w:after="120" w:line="280" w:lineRule="atLeast"/>
        <w:jc w:val="both"/>
        <w:textAlignment w:val="auto"/>
        <w:rPr>
          <w:rFonts w:ascii="Times New Roman" w:eastAsia="Times New Roman" w:hAnsi="Times New Roman"/>
          <w:i/>
          <w:lang w:val="lt-LT" w:eastAsia="da-DK"/>
        </w:rPr>
      </w:pPr>
      <w:r w:rsidRPr="007E4A01">
        <w:rPr>
          <w:rFonts w:ascii="Times New Roman" w:eastAsia="Times New Roman" w:hAnsi="Times New Roman"/>
          <w:b/>
          <w:i/>
          <w:lang w:val="lt-LT" w:eastAsia="da-DK"/>
        </w:rPr>
        <w:lastRenderedPageBreak/>
        <w:t xml:space="preserve">1 lentelė. </w:t>
      </w:r>
      <w:r w:rsidRPr="007E4A01">
        <w:rPr>
          <w:rFonts w:ascii="Times New Roman" w:eastAsia="Times New Roman" w:hAnsi="Times New Roman"/>
          <w:i/>
          <w:lang w:val="lt-LT" w:eastAsia="da-DK"/>
        </w:rPr>
        <w:t>Didžiausi leidžiami triukšmo ribiniai dydžiai gyvenamuosiuose ir visuomeninės paskirties pastatuose bei jų aplinkoje</w:t>
      </w:r>
    </w:p>
    <w:tbl>
      <w:tblPr>
        <w:tblStyle w:val="TableGrid"/>
        <w:tblW w:w="5000" w:type="pct"/>
        <w:jc w:val="center"/>
        <w:tblLayout w:type="fixed"/>
        <w:tblLook w:val="04A0" w:firstRow="1" w:lastRow="0" w:firstColumn="1" w:lastColumn="0" w:noHBand="0" w:noVBand="1"/>
      </w:tblPr>
      <w:tblGrid>
        <w:gridCol w:w="2972"/>
        <w:gridCol w:w="1536"/>
        <w:gridCol w:w="2254"/>
        <w:gridCol w:w="2254"/>
      </w:tblGrid>
      <w:tr w:rsidR="00A463CB" w:rsidTr="00AF63B9">
        <w:trPr>
          <w:jc w:val="center"/>
        </w:trPr>
        <w:tc>
          <w:tcPr>
            <w:tcW w:w="1648" w:type="pct"/>
            <w:vAlign w:val="center"/>
          </w:tcPr>
          <w:p w:rsidR="00A463CB" w:rsidRPr="000C4B0C" w:rsidRDefault="00A463CB" w:rsidP="00AF63B9">
            <w:pPr>
              <w:pStyle w:val="DGEBaltic"/>
              <w:spacing w:before="40" w:after="40" w:line="240" w:lineRule="auto"/>
              <w:jc w:val="center"/>
              <w:rPr>
                <w:b/>
                <w:sz w:val="20"/>
                <w:szCs w:val="20"/>
              </w:rPr>
            </w:pPr>
            <w:r w:rsidRPr="000C4B0C">
              <w:rPr>
                <w:b/>
                <w:sz w:val="20"/>
                <w:szCs w:val="20"/>
              </w:rPr>
              <w:t>Objekto pavadinimas</w:t>
            </w:r>
          </w:p>
        </w:tc>
        <w:tc>
          <w:tcPr>
            <w:tcW w:w="852" w:type="pct"/>
            <w:vAlign w:val="center"/>
          </w:tcPr>
          <w:p w:rsidR="00A463CB" w:rsidRPr="000C4B0C" w:rsidRDefault="00A463CB" w:rsidP="00AF63B9">
            <w:pPr>
              <w:pStyle w:val="DGEBaltic"/>
              <w:spacing w:before="40" w:after="40" w:line="240" w:lineRule="auto"/>
              <w:jc w:val="center"/>
              <w:rPr>
                <w:b/>
                <w:sz w:val="20"/>
                <w:szCs w:val="20"/>
              </w:rPr>
            </w:pPr>
            <w:r w:rsidRPr="000C4B0C">
              <w:rPr>
                <w:b/>
                <w:sz w:val="20"/>
                <w:szCs w:val="20"/>
              </w:rPr>
              <w:t>Paros laikas, val.</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spacing w:before="40" w:after="40"/>
              <w:jc w:val="center"/>
              <w:rPr>
                <w:rFonts w:ascii="Times New Roman" w:hAnsi="Times New Roman"/>
                <w:b/>
                <w:bCs/>
                <w:sz w:val="20"/>
                <w:szCs w:val="20"/>
                <w:lang w:val="lt-LT"/>
              </w:rPr>
            </w:pPr>
            <w:r w:rsidRPr="000C4B0C">
              <w:rPr>
                <w:rFonts w:ascii="Times New Roman" w:hAnsi="Times New Roman"/>
                <w:b/>
                <w:bCs/>
                <w:sz w:val="20"/>
                <w:szCs w:val="20"/>
                <w:lang w:val="lt-LT"/>
              </w:rPr>
              <w:t xml:space="preserve">Ekvivalentinis garso slėgio lygis </w:t>
            </w:r>
            <w:r w:rsidRPr="000C4B0C">
              <w:rPr>
                <w:rFonts w:ascii="Times New Roman" w:hAnsi="Times New Roman"/>
                <w:b/>
                <w:bCs/>
                <w:sz w:val="20"/>
                <w:szCs w:val="20"/>
              </w:rPr>
              <w:t>(L</w:t>
            </w:r>
            <w:r w:rsidRPr="000C4B0C">
              <w:rPr>
                <w:rFonts w:ascii="Times New Roman" w:hAnsi="Times New Roman"/>
                <w:b/>
                <w:bCs/>
                <w:sz w:val="20"/>
                <w:szCs w:val="20"/>
                <w:vertAlign w:val="subscript"/>
              </w:rPr>
              <w:t>AeqT</w:t>
            </w:r>
            <w:r w:rsidRPr="000C4B0C">
              <w:rPr>
                <w:rFonts w:ascii="Times New Roman" w:hAnsi="Times New Roman"/>
                <w:b/>
                <w:bCs/>
                <w:sz w:val="20"/>
                <w:szCs w:val="20"/>
              </w:rPr>
              <w:t>)</w:t>
            </w:r>
            <w:r w:rsidRPr="000C4B0C">
              <w:rPr>
                <w:rFonts w:ascii="Times New Roman" w:hAnsi="Times New Roman"/>
                <w:b/>
                <w:bCs/>
                <w:sz w:val="20"/>
                <w:szCs w:val="20"/>
                <w:lang w:val="lt-LT"/>
              </w:rPr>
              <w:t>, dBA</w:t>
            </w:r>
          </w:p>
        </w:tc>
        <w:tc>
          <w:tcPr>
            <w:tcW w:w="1250" w:type="pct"/>
            <w:vAlign w:val="center"/>
          </w:tcPr>
          <w:p w:rsidR="00A463CB" w:rsidRPr="000C4B0C" w:rsidRDefault="00A463CB" w:rsidP="00AF63B9">
            <w:pPr>
              <w:pStyle w:val="DGEBaltic"/>
              <w:spacing w:before="40" w:after="40" w:line="240" w:lineRule="auto"/>
              <w:jc w:val="center"/>
              <w:rPr>
                <w:b/>
                <w:sz w:val="20"/>
                <w:szCs w:val="20"/>
              </w:rPr>
            </w:pPr>
            <w:r w:rsidRPr="000C4B0C">
              <w:rPr>
                <w:b/>
                <w:bCs/>
                <w:sz w:val="20"/>
                <w:szCs w:val="20"/>
              </w:rPr>
              <w:t>Maksimalus garso slėgio lygis (L</w:t>
            </w:r>
            <w:r w:rsidRPr="000C4B0C">
              <w:rPr>
                <w:b/>
                <w:bCs/>
                <w:sz w:val="20"/>
                <w:szCs w:val="20"/>
                <w:vertAlign w:val="subscript"/>
              </w:rPr>
              <w:t>AFmax</w:t>
            </w:r>
            <w:r w:rsidRPr="000C4B0C">
              <w:rPr>
                <w:b/>
                <w:bCs/>
                <w:sz w:val="20"/>
                <w:szCs w:val="20"/>
              </w:rPr>
              <w:t>), dBA</w:t>
            </w:r>
          </w:p>
        </w:tc>
      </w:tr>
      <w:tr w:rsidR="00A463CB" w:rsidTr="00AF63B9">
        <w:trPr>
          <w:trHeight w:val="70"/>
          <w:jc w:val="center"/>
        </w:trPr>
        <w:tc>
          <w:tcPr>
            <w:tcW w:w="1648" w:type="pct"/>
            <w:vMerge w:val="restart"/>
            <w:vAlign w:val="center"/>
          </w:tcPr>
          <w:p w:rsidR="00A463CB" w:rsidRPr="000C4B0C" w:rsidRDefault="00A463CB" w:rsidP="00AF63B9">
            <w:pPr>
              <w:pStyle w:val="DGEBaltic"/>
              <w:spacing w:after="0" w:line="240" w:lineRule="auto"/>
              <w:jc w:val="left"/>
              <w:rPr>
                <w:sz w:val="20"/>
                <w:szCs w:val="20"/>
              </w:rPr>
            </w:pPr>
            <w:r w:rsidRPr="000C4B0C">
              <w:rPr>
                <w:bCs/>
                <w:sz w:val="20"/>
                <w:szCs w:val="20"/>
              </w:rPr>
              <w:t>Gyvenamųjų pastatų ir visuomeninės paskirties pastatų aplinkoje, veikiamoje transporto sukeliamo triukšmo (3 punktas)</w:t>
            </w: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spacing w:before="60" w:after="60"/>
              <w:jc w:val="center"/>
              <w:rPr>
                <w:rFonts w:ascii="Times New Roman" w:hAnsi="Times New Roman"/>
                <w:bCs/>
                <w:sz w:val="20"/>
                <w:szCs w:val="20"/>
                <w:lang w:val="lt-LT"/>
              </w:rPr>
            </w:pPr>
            <w:r w:rsidRPr="000C4B0C">
              <w:rPr>
                <w:rFonts w:ascii="Times New Roman" w:hAnsi="Times New Roman"/>
                <w:bCs/>
                <w:sz w:val="20"/>
                <w:szCs w:val="20"/>
                <w:lang w:val="lt-LT"/>
              </w:rPr>
              <w:t>6–18</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jc w:val="center"/>
              <w:rPr>
                <w:rFonts w:ascii="Times New Roman" w:hAnsi="Times New Roman"/>
                <w:bCs/>
                <w:sz w:val="20"/>
                <w:szCs w:val="20"/>
                <w:lang w:val="lt-LT"/>
              </w:rPr>
            </w:pPr>
            <w:r w:rsidRPr="000C4B0C">
              <w:rPr>
                <w:rFonts w:ascii="Times New Roman" w:hAnsi="Times New Roman"/>
                <w:bCs/>
                <w:sz w:val="20"/>
                <w:szCs w:val="20"/>
                <w:lang w:val="lt-LT"/>
              </w:rPr>
              <w:t>65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jc w:val="center"/>
              <w:rPr>
                <w:rFonts w:ascii="Times New Roman" w:hAnsi="Times New Roman"/>
                <w:bCs/>
                <w:sz w:val="20"/>
                <w:szCs w:val="20"/>
                <w:lang w:val="lt-LT"/>
              </w:rPr>
            </w:pPr>
            <w:r w:rsidRPr="000C4B0C">
              <w:rPr>
                <w:rFonts w:ascii="Times New Roman" w:hAnsi="Times New Roman"/>
                <w:bCs/>
                <w:sz w:val="20"/>
                <w:szCs w:val="20"/>
                <w:lang w:val="lt-LT"/>
              </w:rPr>
              <w:t>70</w:t>
            </w:r>
          </w:p>
        </w:tc>
      </w:tr>
      <w:tr w:rsidR="00A463CB" w:rsidTr="00AF63B9">
        <w:trPr>
          <w:trHeight w:val="70"/>
          <w:jc w:val="center"/>
        </w:trPr>
        <w:tc>
          <w:tcPr>
            <w:tcW w:w="1648" w:type="pct"/>
            <w:vMerge/>
          </w:tcPr>
          <w:p w:rsidR="00A463CB" w:rsidRPr="000C4B0C" w:rsidRDefault="00A463CB" w:rsidP="00AF63B9">
            <w:pPr>
              <w:pStyle w:val="DGEBaltic"/>
              <w:spacing w:after="0" w:line="240" w:lineRule="auto"/>
              <w:rPr>
                <w:sz w:val="20"/>
                <w:szCs w:val="20"/>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spacing w:before="60" w:after="60"/>
              <w:jc w:val="center"/>
              <w:rPr>
                <w:rFonts w:ascii="Times New Roman" w:hAnsi="Times New Roman"/>
                <w:bCs/>
                <w:sz w:val="20"/>
                <w:szCs w:val="20"/>
                <w:lang w:val="lt-LT"/>
              </w:rPr>
            </w:pPr>
            <w:r w:rsidRPr="000C4B0C">
              <w:rPr>
                <w:rFonts w:ascii="Times New Roman" w:hAnsi="Times New Roman"/>
                <w:bCs/>
                <w:sz w:val="20"/>
                <w:szCs w:val="20"/>
                <w:lang w:val="lt-LT"/>
              </w:rPr>
              <w:t>18–22</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jc w:val="center"/>
              <w:rPr>
                <w:rFonts w:ascii="Times New Roman" w:hAnsi="Times New Roman"/>
                <w:bCs/>
                <w:sz w:val="20"/>
                <w:szCs w:val="20"/>
                <w:lang w:val="lt-LT"/>
              </w:rPr>
            </w:pPr>
            <w:r w:rsidRPr="000C4B0C">
              <w:rPr>
                <w:rFonts w:ascii="Times New Roman" w:hAnsi="Times New Roman"/>
                <w:bCs/>
                <w:sz w:val="20"/>
                <w:szCs w:val="20"/>
                <w:lang w:val="lt-LT"/>
              </w:rPr>
              <w:t>60</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jc w:val="center"/>
              <w:rPr>
                <w:rFonts w:ascii="Times New Roman" w:hAnsi="Times New Roman"/>
                <w:bCs/>
                <w:sz w:val="20"/>
                <w:szCs w:val="20"/>
                <w:lang w:val="lt-LT"/>
              </w:rPr>
            </w:pPr>
            <w:r w:rsidRPr="000C4B0C">
              <w:rPr>
                <w:rFonts w:ascii="Times New Roman" w:hAnsi="Times New Roman"/>
                <w:bCs/>
                <w:sz w:val="20"/>
                <w:szCs w:val="20"/>
                <w:lang w:val="lt-LT"/>
              </w:rPr>
              <w:t>65</w:t>
            </w:r>
          </w:p>
        </w:tc>
      </w:tr>
      <w:tr w:rsidR="00A463CB" w:rsidTr="00AF63B9">
        <w:trPr>
          <w:trHeight w:val="70"/>
          <w:jc w:val="center"/>
        </w:trPr>
        <w:tc>
          <w:tcPr>
            <w:tcW w:w="1648" w:type="pct"/>
            <w:vMerge/>
          </w:tcPr>
          <w:p w:rsidR="00A463CB" w:rsidRPr="000C4B0C" w:rsidRDefault="00A463CB" w:rsidP="00AF63B9">
            <w:pPr>
              <w:pStyle w:val="DGEBaltic"/>
              <w:spacing w:after="0" w:line="240" w:lineRule="auto"/>
              <w:rPr>
                <w:sz w:val="20"/>
                <w:szCs w:val="20"/>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spacing w:before="60" w:after="60"/>
              <w:jc w:val="center"/>
              <w:rPr>
                <w:rFonts w:ascii="Times New Roman" w:hAnsi="Times New Roman"/>
                <w:bCs/>
                <w:sz w:val="20"/>
                <w:szCs w:val="20"/>
                <w:lang w:val="lt-LT"/>
              </w:rPr>
            </w:pPr>
            <w:r w:rsidRPr="000C4B0C">
              <w:rPr>
                <w:rFonts w:ascii="Times New Roman" w:hAnsi="Times New Roman"/>
                <w:bCs/>
                <w:sz w:val="20"/>
                <w:szCs w:val="20"/>
                <w:lang w:val="lt-LT"/>
              </w:rPr>
              <w:t>22–6</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jc w:val="center"/>
              <w:rPr>
                <w:rFonts w:ascii="Times New Roman" w:hAnsi="Times New Roman"/>
                <w:bCs/>
                <w:sz w:val="20"/>
                <w:szCs w:val="20"/>
                <w:lang w:val="lt-LT"/>
              </w:rPr>
            </w:pPr>
            <w:r w:rsidRPr="000C4B0C">
              <w:rPr>
                <w:rFonts w:ascii="Times New Roman" w:hAnsi="Times New Roman"/>
                <w:bCs/>
                <w:sz w:val="20"/>
                <w:szCs w:val="20"/>
                <w:lang w:val="lt-LT"/>
              </w:rPr>
              <w:t>55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jc w:val="center"/>
              <w:rPr>
                <w:rFonts w:ascii="Times New Roman" w:hAnsi="Times New Roman"/>
                <w:bCs/>
                <w:sz w:val="20"/>
                <w:szCs w:val="20"/>
                <w:lang w:val="lt-LT"/>
              </w:rPr>
            </w:pPr>
            <w:r w:rsidRPr="000C4B0C">
              <w:rPr>
                <w:rFonts w:ascii="Times New Roman" w:hAnsi="Times New Roman"/>
                <w:bCs/>
                <w:sz w:val="20"/>
                <w:szCs w:val="20"/>
                <w:lang w:val="lt-LT"/>
              </w:rPr>
              <w:t>60</w:t>
            </w:r>
          </w:p>
        </w:tc>
      </w:tr>
      <w:tr w:rsidR="00A463CB" w:rsidTr="00A114EC">
        <w:trPr>
          <w:trHeight w:val="70"/>
          <w:jc w:val="center"/>
        </w:trPr>
        <w:tc>
          <w:tcPr>
            <w:tcW w:w="1648" w:type="pct"/>
            <w:vMerge w:val="restart"/>
            <w:vAlign w:val="center"/>
          </w:tcPr>
          <w:p w:rsidR="00A463CB" w:rsidRPr="000C4B0C" w:rsidRDefault="00A463CB" w:rsidP="00AF63B9">
            <w:pPr>
              <w:pStyle w:val="DGEBaltic"/>
              <w:spacing w:after="0" w:line="240" w:lineRule="auto"/>
              <w:jc w:val="left"/>
              <w:rPr>
                <w:sz w:val="20"/>
                <w:szCs w:val="20"/>
              </w:rPr>
            </w:pPr>
            <w:r w:rsidRPr="000C4B0C">
              <w:rPr>
                <w:sz w:val="20"/>
                <w:szCs w:val="20"/>
              </w:rPr>
              <w:t>Gyvenamųjų pastatų ir visuomeninės paskirties pastatų aplinkoje, veikiamoje ūkinės komercinės veiklos (4 punktas)</w:t>
            </w: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spacing w:before="60" w:after="60"/>
              <w:jc w:val="center"/>
              <w:rPr>
                <w:rFonts w:ascii="Times New Roman" w:hAnsi="Times New Roman"/>
                <w:bCs/>
                <w:sz w:val="20"/>
                <w:szCs w:val="20"/>
                <w:lang w:val="lt-LT"/>
              </w:rPr>
            </w:pPr>
            <w:r w:rsidRPr="000C4B0C">
              <w:rPr>
                <w:rFonts w:ascii="Times New Roman" w:hAnsi="Times New Roman"/>
                <w:bCs/>
                <w:sz w:val="20"/>
                <w:szCs w:val="20"/>
                <w:lang w:val="lt-LT"/>
              </w:rPr>
              <w:t>6–18</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jc w:val="center"/>
              <w:rPr>
                <w:rFonts w:ascii="Times New Roman" w:hAnsi="Times New Roman"/>
                <w:bCs/>
                <w:sz w:val="20"/>
                <w:szCs w:val="20"/>
                <w:lang w:val="lt-LT"/>
              </w:rPr>
            </w:pPr>
            <w:r w:rsidRPr="000C4B0C">
              <w:rPr>
                <w:rFonts w:ascii="Times New Roman" w:hAnsi="Times New Roman"/>
                <w:bCs/>
                <w:sz w:val="20"/>
                <w:szCs w:val="20"/>
                <w:lang w:val="lt-LT"/>
              </w:rPr>
              <w:t>55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jc w:val="center"/>
              <w:rPr>
                <w:rFonts w:ascii="Times New Roman" w:hAnsi="Times New Roman"/>
                <w:bCs/>
                <w:sz w:val="20"/>
                <w:szCs w:val="20"/>
                <w:lang w:val="lt-LT"/>
              </w:rPr>
            </w:pPr>
            <w:r w:rsidRPr="000C4B0C">
              <w:rPr>
                <w:rFonts w:ascii="Times New Roman" w:hAnsi="Times New Roman"/>
                <w:bCs/>
                <w:sz w:val="20"/>
                <w:szCs w:val="20"/>
                <w:lang w:val="lt-LT"/>
              </w:rPr>
              <w:t>60</w:t>
            </w:r>
          </w:p>
        </w:tc>
      </w:tr>
      <w:tr w:rsidR="00A463CB" w:rsidTr="00AF63B9">
        <w:trPr>
          <w:trHeight w:val="70"/>
          <w:jc w:val="center"/>
        </w:trPr>
        <w:tc>
          <w:tcPr>
            <w:tcW w:w="1648" w:type="pct"/>
            <w:vMerge/>
          </w:tcPr>
          <w:p w:rsidR="00A463CB" w:rsidRPr="000C4B0C" w:rsidRDefault="00A463CB" w:rsidP="00AF63B9">
            <w:pPr>
              <w:pStyle w:val="DGEBaltic"/>
              <w:spacing w:after="0" w:line="240" w:lineRule="auto"/>
              <w:rPr>
                <w:sz w:val="20"/>
                <w:szCs w:val="20"/>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spacing w:before="60" w:after="60"/>
              <w:jc w:val="center"/>
              <w:rPr>
                <w:rFonts w:ascii="Times New Roman" w:hAnsi="Times New Roman"/>
                <w:bCs/>
                <w:sz w:val="20"/>
                <w:szCs w:val="20"/>
                <w:lang w:val="lt-LT"/>
              </w:rPr>
            </w:pPr>
            <w:r w:rsidRPr="000C4B0C">
              <w:rPr>
                <w:rFonts w:ascii="Times New Roman" w:hAnsi="Times New Roman"/>
                <w:bCs/>
                <w:sz w:val="20"/>
                <w:szCs w:val="20"/>
                <w:lang w:val="lt-LT"/>
              </w:rPr>
              <w:t>18–22</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jc w:val="center"/>
              <w:rPr>
                <w:rFonts w:ascii="Times New Roman" w:hAnsi="Times New Roman"/>
                <w:bCs/>
                <w:sz w:val="20"/>
                <w:szCs w:val="20"/>
                <w:lang w:val="lt-LT"/>
              </w:rPr>
            </w:pPr>
            <w:r w:rsidRPr="000C4B0C">
              <w:rPr>
                <w:rFonts w:ascii="Times New Roman" w:hAnsi="Times New Roman"/>
                <w:bCs/>
                <w:sz w:val="20"/>
                <w:szCs w:val="20"/>
                <w:lang w:val="lt-LT"/>
              </w:rPr>
              <w:t>50</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jc w:val="center"/>
              <w:rPr>
                <w:rFonts w:ascii="Times New Roman" w:hAnsi="Times New Roman"/>
                <w:bCs/>
                <w:sz w:val="20"/>
                <w:szCs w:val="20"/>
                <w:lang w:val="lt-LT"/>
              </w:rPr>
            </w:pPr>
            <w:r w:rsidRPr="000C4B0C">
              <w:rPr>
                <w:rFonts w:ascii="Times New Roman" w:hAnsi="Times New Roman"/>
                <w:bCs/>
                <w:sz w:val="20"/>
                <w:szCs w:val="20"/>
                <w:lang w:val="lt-LT"/>
              </w:rPr>
              <w:t>55</w:t>
            </w:r>
          </w:p>
        </w:tc>
      </w:tr>
      <w:tr w:rsidR="00A463CB" w:rsidTr="00AF63B9">
        <w:trPr>
          <w:jc w:val="center"/>
        </w:trPr>
        <w:tc>
          <w:tcPr>
            <w:tcW w:w="1648" w:type="pct"/>
            <w:vMerge/>
          </w:tcPr>
          <w:p w:rsidR="00A463CB" w:rsidRPr="000C4B0C" w:rsidRDefault="00A463CB" w:rsidP="00AF63B9">
            <w:pPr>
              <w:pStyle w:val="DGEBaltic"/>
              <w:spacing w:after="0" w:line="240" w:lineRule="auto"/>
              <w:rPr>
                <w:sz w:val="20"/>
                <w:szCs w:val="20"/>
              </w:rPr>
            </w:pP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spacing w:before="60" w:after="60"/>
              <w:jc w:val="center"/>
              <w:rPr>
                <w:rFonts w:ascii="Times New Roman" w:hAnsi="Times New Roman"/>
                <w:bCs/>
                <w:sz w:val="20"/>
                <w:szCs w:val="20"/>
                <w:lang w:val="lt-LT"/>
              </w:rPr>
            </w:pPr>
            <w:r w:rsidRPr="000C4B0C">
              <w:rPr>
                <w:rFonts w:ascii="Times New Roman" w:hAnsi="Times New Roman"/>
                <w:bCs/>
                <w:sz w:val="20"/>
                <w:szCs w:val="20"/>
                <w:lang w:val="lt-LT"/>
              </w:rPr>
              <w:t>22–6</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jc w:val="center"/>
              <w:rPr>
                <w:rFonts w:ascii="Times New Roman" w:hAnsi="Times New Roman"/>
                <w:bCs/>
                <w:sz w:val="20"/>
                <w:szCs w:val="20"/>
                <w:lang w:val="lt-LT"/>
              </w:rPr>
            </w:pPr>
            <w:r w:rsidRPr="000C4B0C">
              <w:rPr>
                <w:rFonts w:ascii="Times New Roman" w:hAnsi="Times New Roman"/>
                <w:bCs/>
                <w:sz w:val="20"/>
                <w:szCs w:val="20"/>
                <w:lang w:val="lt-LT"/>
              </w:rPr>
              <w:t>45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463CB" w:rsidRPr="000C4B0C" w:rsidRDefault="00A463CB" w:rsidP="00AF63B9">
            <w:pPr>
              <w:jc w:val="center"/>
              <w:rPr>
                <w:rFonts w:ascii="Times New Roman" w:hAnsi="Times New Roman"/>
                <w:bCs/>
                <w:sz w:val="20"/>
                <w:szCs w:val="20"/>
                <w:lang w:val="lt-LT"/>
              </w:rPr>
            </w:pPr>
            <w:r w:rsidRPr="000C4B0C">
              <w:rPr>
                <w:rFonts w:ascii="Times New Roman" w:hAnsi="Times New Roman"/>
                <w:bCs/>
                <w:sz w:val="20"/>
                <w:szCs w:val="20"/>
                <w:lang w:val="lt-LT"/>
              </w:rPr>
              <w:t>50</w:t>
            </w:r>
          </w:p>
        </w:tc>
      </w:tr>
    </w:tbl>
    <w:p w:rsidR="0076502B" w:rsidRDefault="0076502B" w:rsidP="007E4A01">
      <w:pPr>
        <w:pStyle w:val="DGEBaltic"/>
        <w:spacing w:after="120"/>
      </w:pPr>
    </w:p>
    <w:p w:rsidR="007E4A01" w:rsidRPr="007E4A01" w:rsidRDefault="007E4A01" w:rsidP="007E4A01">
      <w:pPr>
        <w:pStyle w:val="Heading1"/>
        <w:spacing w:before="120"/>
      </w:pPr>
      <w:bookmarkStart w:id="2" w:name="_Toc472693886"/>
      <w:r w:rsidRPr="007E4A01">
        <w:t>Informacija apie vertintus triukšmo šaltinius</w:t>
      </w:r>
      <w:bookmarkEnd w:id="2"/>
    </w:p>
    <w:p w:rsidR="00503861" w:rsidRPr="00503861" w:rsidRDefault="00503861" w:rsidP="00503861">
      <w:pPr>
        <w:rPr>
          <w:lang w:val="lt-LT" w:eastAsia="da-DK"/>
        </w:rPr>
      </w:pPr>
    </w:p>
    <w:p w:rsidR="00E52E20" w:rsidRDefault="00AD25E3" w:rsidP="00081233">
      <w:pPr>
        <w:pStyle w:val="DGEBaltic"/>
      </w:pPr>
      <w:r>
        <w:t xml:space="preserve">Triukšmo sklaidos skaičiavimuose įvertinti </w:t>
      </w:r>
      <w:r w:rsidR="001B0685" w:rsidRPr="001B0685">
        <w:rPr>
          <w:i/>
          <w:u w:val="single"/>
        </w:rPr>
        <w:t>UAB „</w:t>
      </w:r>
      <w:proofErr w:type="spellStart"/>
      <w:r w:rsidR="001B0685" w:rsidRPr="001B0685">
        <w:rPr>
          <w:i/>
          <w:u w:val="single"/>
        </w:rPr>
        <w:t>Tasty</w:t>
      </w:r>
      <w:proofErr w:type="spellEnd"/>
      <w:r w:rsidR="001B0685" w:rsidRPr="001B0685">
        <w:rPr>
          <w:i/>
          <w:u w:val="single"/>
        </w:rPr>
        <w:t xml:space="preserve"> </w:t>
      </w:r>
      <w:proofErr w:type="spellStart"/>
      <w:r w:rsidR="001B0685" w:rsidRPr="001B0685">
        <w:rPr>
          <w:i/>
          <w:u w:val="single"/>
        </w:rPr>
        <w:t>Foods</w:t>
      </w:r>
      <w:proofErr w:type="spellEnd"/>
      <w:r w:rsidR="001B0685" w:rsidRPr="001B0685">
        <w:rPr>
          <w:i/>
          <w:u w:val="single"/>
        </w:rPr>
        <w:t>“</w:t>
      </w:r>
      <w:r w:rsidR="001B0685">
        <w:t xml:space="preserve"> </w:t>
      </w:r>
      <w:r w:rsidR="001B0685">
        <w:t xml:space="preserve">planuojami </w:t>
      </w:r>
      <w:r>
        <w:t xml:space="preserve">stacionarūs triukšmo </w:t>
      </w:r>
      <w:r w:rsidR="00070AF8">
        <w:t>šaltiniai (technologinė</w:t>
      </w:r>
      <w:r w:rsidR="00292F37">
        <w:t xml:space="preserve"> </w:t>
      </w:r>
      <w:r w:rsidR="00070AF8">
        <w:t>įranga)</w:t>
      </w:r>
      <w:r>
        <w:t>:</w:t>
      </w:r>
    </w:p>
    <w:p w:rsidR="00292F37" w:rsidRDefault="00292F37" w:rsidP="00AD25E3">
      <w:pPr>
        <w:pStyle w:val="DGEBaltic"/>
        <w:numPr>
          <w:ilvl w:val="0"/>
          <w:numId w:val="21"/>
        </w:numPr>
      </w:pPr>
      <w:r>
        <w:t>2 stoginiai ventiliatoriai</w:t>
      </w:r>
      <w:r w:rsidR="00847B71">
        <w:t xml:space="preserve">, kurių kiekvieno skleidžiamas triukšmo slėgio lygis 90 dB. Triukšmo šaltiniai veiks dienos (6-18 val.), vakaro (18-22 val.) ir </w:t>
      </w:r>
      <w:r w:rsidR="00AF3265">
        <w:t>nakties (22-6 val.) metu;</w:t>
      </w:r>
    </w:p>
    <w:p w:rsidR="00847B71" w:rsidRDefault="00AF3265" w:rsidP="00AD25E3">
      <w:pPr>
        <w:pStyle w:val="DGEBaltic"/>
        <w:numPr>
          <w:ilvl w:val="0"/>
          <w:numId w:val="21"/>
        </w:numPr>
      </w:pPr>
      <w:r>
        <w:t>Gamybinis pastatas, kuriame veiks triukšmą sukelianti technologinė įranga. Skaičiavimuose vertinamas triukšmas sklindantis iš pastato vidaus į aplinką. P</w:t>
      </w:r>
      <w:r w:rsidRPr="000C0A84">
        <w:t>riimtas blogiausias v</w:t>
      </w:r>
      <w:r>
        <w:t>ariantas, kada patalpose būsimas</w:t>
      </w:r>
      <w:r w:rsidRPr="000C0A84">
        <w:t xml:space="preserve"> triukšmo lygis yra kasdienio darbuotoja veikiančio triukšmo lygio ribinė vertė L</w:t>
      </w:r>
      <w:r w:rsidRPr="000C0A84">
        <w:rPr>
          <w:vertAlign w:val="subscript"/>
        </w:rPr>
        <w:t>EX,8</w:t>
      </w:r>
      <w:r w:rsidRPr="000C0A84">
        <w:t xml:space="preserve"> – 80 dB(A), kuri negali būti viršijama.</w:t>
      </w:r>
      <w:r>
        <w:t xml:space="preserve"> Triukšmo šaltiniai pastate veiks dienos (6-18 val.), vakaro (18-22 val.) ir nakties (22-6 val.) metu;</w:t>
      </w:r>
    </w:p>
    <w:p w:rsidR="00AF3265" w:rsidRDefault="00AF3265" w:rsidP="009977AC">
      <w:pPr>
        <w:pStyle w:val="DGEBaltic"/>
      </w:pPr>
      <w:r>
        <w:t>Stacionarūs triukšmo šaltiniai vertinami kaip taškiniai, o gamybinis pastatas įvertintas kaip tūrinis triukšmo šaltinis.</w:t>
      </w:r>
    </w:p>
    <w:p w:rsidR="009977AC" w:rsidRDefault="00C241E7" w:rsidP="009977AC">
      <w:pPr>
        <w:pStyle w:val="DGEBaltic"/>
      </w:pPr>
      <w:r>
        <w:t>Triukšmo sklaidos ska</w:t>
      </w:r>
      <w:r w:rsidR="00231906">
        <w:t xml:space="preserve">ičiavimuose kaip ūkinės veiklos triukšmo šaltiniai </w:t>
      </w:r>
      <w:r>
        <w:t xml:space="preserve">įvertintas </w:t>
      </w:r>
      <w:r w:rsidRPr="0000109A">
        <w:t>autotransporto</w:t>
      </w:r>
      <w:r>
        <w:t xml:space="preserve"> (sunkiųjų ir lengvųjų)</w:t>
      </w:r>
      <w:r w:rsidRPr="0000109A">
        <w:t xml:space="preserve"> priemon</w:t>
      </w:r>
      <w:r>
        <w:t>ių</w:t>
      </w:r>
      <w:r w:rsidR="00595799">
        <w:t xml:space="preserve"> atvykimas ir išvykimas</w:t>
      </w:r>
      <w:r w:rsidR="009977AC">
        <w:t xml:space="preserve"> </w:t>
      </w:r>
      <w:r w:rsidRPr="0000109A">
        <w:t xml:space="preserve">bei </w:t>
      </w:r>
      <w:r>
        <w:t xml:space="preserve">jų </w:t>
      </w:r>
      <w:r w:rsidRPr="0000109A">
        <w:t>judėjimas teritorijoje</w:t>
      </w:r>
      <w:r w:rsidR="009977AC">
        <w:t>:</w:t>
      </w:r>
    </w:p>
    <w:p w:rsidR="0012066B" w:rsidRDefault="00AF3265" w:rsidP="002406BC">
      <w:pPr>
        <w:pStyle w:val="DGEBaltic"/>
        <w:numPr>
          <w:ilvl w:val="0"/>
          <w:numId w:val="16"/>
        </w:numPr>
      </w:pPr>
      <w:r>
        <w:t xml:space="preserve">8 sunkiosios transporto priemonės per parą. Sunkusis transportas atvyks ir išvyks dienos (6-18 val.) metu. </w:t>
      </w:r>
    </w:p>
    <w:p w:rsidR="0012066B" w:rsidRDefault="00AF3265" w:rsidP="002406BC">
      <w:pPr>
        <w:pStyle w:val="DGEBaltic"/>
        <w:numPr>
          <w:ilvl w:val="0"/>
          <w:numId w:val="16"/>
        </w:numPr>
      </w:pPr>
      <w:r>
        <w:t>21 lengvoji transporto priemonė</w:t>
      </w:r>
      <w:r w:rsidR="0012066B">
        <w:t>, kurių atvykimo ir išvykimo laikas numatytas</w:t>
      </w:r>
      <w:r>
        <w:t xml:space="preserve"> taip pat</w:t>
      </w:r>
      <w:r w:rsidR="0012066B">
        <w:t xml:space="preserve"> tik dienos (6-18 val.) metu.</w:t>
      </w:r>
      <w:r>
        <w:t xml:space="preserve"> </w:t>
      </w:r>
    </w:p>
    <w:p w:rsidR="00466823" w:rsidRDefault="00AF3265" w:rsidP="002406BC">
      <w:pPr>
        <w:pStyle w:val="DGEBaltic"/>
        <w:numPr>
          <w:ilvl w:val="0"/>
          <w:numId w:val="16"/>
        </w:numPr>
      </w:pPr>
      <w:r>
        <w:t>20</w:t>
      </w:r>
      <w:r w:rsidR="00466823">
        <w:t xml:space="preserve"> vietų lengvųjų automobilių stovėjimo aikštelė;</w:t>
      </w:r>
    </w:p>
    <w:p w:rsidR="00466823" w:rsidRDefault="00BD7A0A" w:rsidP="002406BC">
      <w:pPr>
        <w:pStyle w:val="DGEBaltic"/>
      </w:pPr>
      <w:r>
        <w:t>Sunkiasvorių</w:t>
      </w:r>
      <w:r w:rsidR="00BD5C66">
        <w:t xml:space="preserve"> ir lengvųjų</w:t>
      </w:r>
      <w:r>
        <w:t xml:space="preserve"> transporto priemonių judėjimo kelias įvertintas kaip linijinis ūkinės veiklos triukšmo šaltinis. </w:t>
      </w:r>
      <w:r w:rsidR="00BD5C66">
        <w:t>Lengvųjų automobilių</w:t>
      </w:r>
      <w:r w:rsidR="00EA43CE">
        <w:t xml:space="preserve"> stovėjimo aikštelė</w:t>
      </w:r>
      <w:r w:rsidR="0089096B">
        <w:t xml:space="preserve"> </w:t>
      </w:r>
      <w:r w:rsidR="00466823">
        <w:t xml:space="preserve">įvertinta </w:t>
      </w:r>
      <w:r w:rsidR="00F3098A">
        <w:t xml:space="preserve">kaip </w:t>
      </w:r>
      <w:r w:rsidR="00466823">
        <w:t>plotinis</w:t>
      </w:r>
      <w:r w:rsidR="00EA43CE">
        <w:t xml:space="preserve"> triukšmo </w:t>
      </w:r>
      <w:r w:rsidR="00AF3265">
        <w:t>šaltinis.</w:t>
      </w:r>
    </w:p>
    <w:p w:rsidR="006129F3" w:rsidRDefault="00FE76FA" w:rsidP="002406BC">
      <w:pPr>
        <w:pStyle w:val="DGEBaltic"/>
        <w:rPr>
          <w:i/>
          <w:u w:val="single"/>
        </w:rPr>
      </w:pPr>
      <w:r>
        <w:t>Triukšmo sklaidos skaičiavimuose</w:t>
      </w:r>
      <w:r w:rsidR="00FE7EF2">
        <w:t xml:space="preserve"> </w:t>
      </w:r>
      <w:r w:rsidR="001B0685">
        <w:t xml:space="preserve">taip pat </w:t>
      </w:r>
      <w:r>
        <w:t xml:space="preserve">įvertinti </w:t>
      </w:r>
      <w:r w:rsidR="00FE7EF2">
        <w:t xml:space="preserve">ir </w:t>
      </w:r>
      <w:r w:rsidR="001B0685">
        <w:t xml:space="preserve">greta tame pat sklype veikiančios </w:t>
      </w:r>
      <w:r w:rsidR="00FE7EF2" w:rsidRPr="002F46BB">
        <w:rPr>
          <w:i/>
          <w:u w:val="single"/>
        </w:rPr>
        <w:t>UAB</w:t>
      </w:r>
    </w:p>
    <w:p w:rsidR="00AF3265" w:rsidRDefault="00FE7EF2" w:rsidP="002406BC">
      <w:pPr>
        <w:pStyle w:val="DGEBaltic"/>
      </w:pPr>
      <w:r w:rsidRPr="002F46BB">
        <w:rPr>
          <w:i/>
          <w:u w:val="single"/>
        </w:rPr>
        <w:lastRenderedPageBreak/>
        <w:t xml:space="preserve"> „</w:t>
      </w:r>
      <w:proofErr w:type="spellStart"/>
      <w:r w:rsidRPr="002F46BB">
        <w:rPr>
          <w:i/>
          <w:u w:val="single"/>
        </w:rPr>
        <w:t>Grainmore</w:t>
      </w:r>
      <w:proofErr w:type="spellEnd"/>
      <w:r w:rsidRPr="002F46BB">
        <w:rPr>
          <w:i/>
          <w:u w:val="single"/>
        </w:rPr>
        <w:t>“</w:t>
      </w:r>
      <w:r>
        <w:t xml:space="preserve"> triukšmo šaltiniai:</w:t>
      </w:r>
    </w:p>
    <w:p w:rsidR="00451297" w:rsidRPr="00823926" w:rsidRDefault="00451297" w:rsidP="002406BC">
      <w:pPr>
        <w:pStyle w:val="DGEBaltic"/>
        <w:rPr>
          <w:i/>
        </w:rPr>
      </w:pPr>
      <w:r w:rsidRPr="00823926">
        <w:rPr>
          <w:i/>
        </w:rPr>
        <w:t>Grūdų, dribsnių ir probiotikų gamybos korpusas:</w:t>
      </w:r>
    </w:p>
    <w:p w:rsidR="00FE7EF2" w:rsidRDefault="00451297" w:rsidP="00451297">
      <w:pPr>
        <w:pStyle w:val="DGEBaltic"/>
        <w:numPr>
          <w:ilvl w:val="0"/>
          <w:numId w:val="27"/>
        </w:numPr>
      </w:pPr>
      <w:r>
        <w:t xml:space="preserve">2 išcentriniai ventiliatoriai, kurių kiekvieno skleidžiamas triukšmo slėgio lygis yra </w:t>
      </w:r>
      <w:r>
        <w:br/>
        <w:t>66 dB. Ventiliatoriai sumontuoti ant pastato lauko sienos;</w:t>
      </w:r>
    </w:p>
    <w:p w:rsidR="00451297" w:rsidRDefault="00451297" w:rsidP="00451297">
      <w:pPr>
        <w:pStyle w:val="DGEBaltic"/>
        <w:numPr>
          <w:ilvl w:val="0"/>
          <w:numId w:val="27"/>
        </w:numPr>
      </w:pPr>
      <w:r>
        <w:t>1 stoginis ventiliatorius, kurio skleidžiamas triukšmo slėgio lygis yra 75 dB;</w:t>
      </w:r>
    </w:p>
    <w:p w:rsidR="00451297" w:rsidRDefault="00451297" w:rsidP="00451297">
      <w:pPr>
        <w:pStyle w:val="DGEBaltic"/>
        <w:numPr>
          <w:ilvl w:val="0"/>
          <w:numId w:val="27"/>
        </w:numPr>
      </w:pPr>
      <w:r>
        <w:t>1 stoginis ventiliatorius, kurio skleidžiamas triukšmo slėgio lygis yra 72 dB;</w:t>
      </w:r>
    </w:p>
    <w:p w:rsidR="00451297" w:rsidRDefault="00451297" w:rsidP="00451297">
      <w:pPr>
        <w:pStyle w:val="DGEBaltic"/>
        <w:numPr>
          <w:ilvl w:val="0"/>
          <w:numId w:val="27"/>
        </w:numPr>
      </w:pPr>
      <w:r w:rsidRPr="00451297">
        <w:t>1 stoginis ventiliatorius, kurio skleidžiamas triukšmo slėgio lyg</w:t>
      </w:r>
      <w:r>
        <w:t>is yra 67</w:t>
      </w:r>
      <w:r w:rsidRPr="00451297">
        <w:t xml:space="preserve"> dB;</w:t>
      </w:r>
    </w:p>
    <w:p w:rsidR="00451297" w:rsidRDefault="00451297" w:rsidP="00451297">
      <w:pPr>
        <w:pStyle w:val="DGEBaltic"/>
        <w:numPr>
          <w:ilvl w:val="0"/>
          <w:numId w:val="27"/>
        </w:numPr>
      </w:pPr>
      <w:r>
        <w:t xml:space="preserve">1 ašinis ventiliatorius, kurios skleidžiamas triukšmo slėgio lygis yra 77 dB. </w:t>
      </w:r>
      <w:r w:rsidR="004F7727">
        <w:t>Ventiliatorius sumontuotas ant pastato lauko sienos;</w:t>
      </w:r>
    </w:p>
    <w:p w:rsidR="004F7727" w:rsidRDefault="004F7727" w:rsidP="00451297">
      <w:pPr>
        <w:pStyle w:val="DGEBaltic"/>
        <w:numPr>
          <w:ilvl w:val="0"/>
          <w:numId w:val="27"/>
        </w:numPr>
      </w:pPr>
      <w:r>
        <w:t xml:space="preserve">1 stoginis </w:t>
      </w:r>
      <w:r w:rsidRPr="00451297">
        <w:t>ventiliatorius, kurio skleidžiamas triukšmo slėgio lyg</w:t>
      </w:r>
      <w:r>
        <w:t>is yra 85</w:t>
      </w:r>
      <w:r w:rsidRPr="00451297">
        <w:t xml:space="preserve"> dB;</w:t>
      </w:r>
    </w:p>
    <w:p w:rsidR="004F7727" w:rsidRDefault="004F7727" w:rsidP="00451297">
      <w:pPr>
        <w:pStyle w:val="DGEBaltic"/>
        <w:numPr>
          <w:ilvl w:val="0"/>
          <w:numId w:val="27"/>
        </w:numPr>
      </w:pPr>
      <w:r>
        <w:t xml:space="preserve">1 stoginis </w:t>
      </w:r>
      <w:r w:rsidRPr="00451297">
        <w:t>ventiliatorius, kurio skleidžiamas triukšmo slėgio lyg</w:t>
      </w:r>
      <w:r>
        <w:t>is yra 80</w:t>
      </w:r>
      <w:r w:rsidR="00541644">
        <w:t xml:space="preserve"> dB;</w:t>
      </w:r>
    </w:p>
    <w:p w:rsidR="00541644" w:rsidRDefault="00541644" w:rsidP="00451297">
      <w:pPr>
        <w:pStyle w:val="DGEBaltic"/>
        <w:numPr>
          <w:ilvl w:val="0"/>
          <w:numId w:val="27"/>
        </w:numPr>
      </w:pPr>
      <w:r>
        <w:t xml:space="preserve">1 šalčio mašina, kurios skleidžiamas triukšmo </w:t>
      </w:r>
      <w:r w:rsidR="00414ADD">
        <w:t>slėgio lygis 80 dB;</w:t>
      </w:r>
    </w:p>
    <w:p w:rsidR="00414ADD" w:rsidRDefault="00414ADD" w:rsidP="00451297">
      <w:pPr>
        <w:pStyle w:val="DGEBaltic"/>
        <w:numPr>
          <w:ilvl w:val="0"/>
          <w:numId w:val="27"/>
        </w:numPr>
      </w:pPr>
      <w:r>
        <w:t>1 transformatorinė. Priimta, kad jos skleidžiamas triukšmo slėgio lygis yra 75 dB.</w:t>
      </w:r>
    </w:p>
    <w:p w:rsidR="00414ADD" w:rsidRPr="00451297" w:rsidRDefault="00414ADD" w:rsidP="00451297">
      <w:pPr>
        <w:pStyle w:val="DGEBaltic"/>
        <w:numPr>
          <w:ilvl w:val="0"/>
          <w:numId w:val="27"/>
        </w:numPr>
      </w:pPr>
      <w:r>
        <w:t>Gamybinis pastatas, kuriame veiks triukšmą sukelianti technologinė įranga. Skaičiavimuose vertinamas triukšmas sklindantis iš pastato vidaus į aplinką. P</w:t>
      </w:r>
      <w:r w:rsidRPr="000C0A84">
        <w:t>riimtas blogiausias v</w:t>
      </w:r>
      <w:r>
        <w:t>ariantas, kada patalpose būsimas</w:t>
      </w:r>
      <w:r w:rsidRPr="000C0A84">
        <w:t xml:space="preserve"> triukšmo lygis yra kasdienio darbuotoja veikiančio triukšmo lygio ribinė vertė L</w:t>
      </w:r>
      <w:r w:rsidRPr="000C0A84">
        <w:rPr>
          <w:vertAlign w:val="subscript"/>
        </w:rPr>
        <w:t>EX,8</w:t>
      </w:r>
      <w:r w:rsidRPr="000C0A84">
        <w:t xml:space="preserve"> – 80 dB(A), kuri negali būti viršijama.</w:t>
      </w:r>
    </w:p>
    <w:p w:rsidR="00414ADD" w:rsidRPr="00823926" w:rsidRDefault="00414ADD" w:rsidP="00451297">
      <w:pPr>
        <w:pStyle w:val="DGEBaltic"/>
        <w:rPr>
          <w:i/>
        </w:rPr>
      </w:pPr>
      <w:r w:rsidRPr="00823926">
        <w:rPr>
          <w:i/>
        </w:rPr>
        <w:t>Grūdų laikymo procesas:</w:t>
      </w:r>
    </w:p>
    <w:p w:rsidR="00414ADD" w:rsidRDefault="00414ADD" w:rsidP="00414ADD">
      <w:pPr>
        <w:pStyle w:val="DGEBaltic"/>
        <w:numPr>
          <w:ilvl w:val="0"/>
          <w:numId w:val="28"/>
        </w:numPr>
      </w:pPr>
      <w:r>
        <w:t>8 ventiliatoriai, kurių skleidžiamas triukšmo slėgio lygis yra 84 dB.</w:t>
      </w:r>
    </w:p>
    <w:p w:rsidR="00451297" w:rsidRPr="00823926" w:rsidRDefault="00457A8B" w:rsidP="00451297">
      <w:pPr>
        <w:pStyle w:val="DGEBaltic"/>
        <w:rPr>
          <w:i/>
        </w:rPr>
      </w:pPr>
      <w:r w:rsidRPr="00823926">
        <w:rPr>
          <w:i/>
        </w:rPr>
        <w:t>Grūdų priėmimo, valymo ir džiovinimo procesas:</w:t>
      </w:r>
    </w:p>
    <w:p w:rsidR="00AF3265" w:rsidRDefault="00414ADD" w:rsidP="002406BC">
      <w:pPr>
        <w:pStyle w:val="DGEBaltic"/>
        <w:numPr>
          <w:ilvl w:val="0"/>
          <w:numId w:val="28"/>
        </w:numPr>
      </w:pPr>
      <w:r>
        <w:t>6 ventiliatoriai, įrengti grūdų džiovinimo patalpose. Ventiliatorių skleidžiamas triukšmo slėgio lygis yra 88-95 dB. Triukšmo sklaidos skaičiavimuose vertinamas triukšmas sklindantis iš pastato vidaus į aplinką. Priimta, kad patalpose esantis triukšmo lygis yra 95 dB.</w:t>
      </w:r>
    </w:p>
    <w:p w:rsidR="00414ADD" w:rsidRDefault="00414ADD" w:rsidP="00414ADD">
      <w:pPr>
        <w:pStyle w:val="DGEBaltic"/>
      </w:pPr>
      <w:r>
        <w:t>Stacionarūs triukšmo šaltiniai vertinami kaip taškiniai, o gamybinis pastatas ir džiovyklos pastatai įvertinti kaip tūriniai triukšmo šaltiniai. Vertinami triukšmo šaltiniai veikia visą parą: dienos (6-18val.), vakaro (18-22 val.) ir nakties (22-6 val.) metu.</w:t>
      </w:r>
    </w:p>
    <w:p w:rsidR="00D17EF2" w:rsidRDefault="00D17EF2" w:rsidP="00D17EF2">
      <w:pPr>
        <w:pStyle w:val="DGEBaltic"/>
      </w:pPr>
      <w:r>
        <w:t xml:space="preserve">Triukšmo sklaidos skaičiavimuose įvertintas ir su </w:t>
      </w:r>
      <w:r w:rsidRPr="001B0685">
        <w:rPr>
          <w:i/>
        </w:rPr>
        <w:t>UAB „Grainmore“</w:t>
      </w:r>
      <w:r>
        <w:t xml:space="preserve"> veikla susijęs autotransporto skleidžiamas triukšm</w:t>
      </w:r>
      <w:r w:rsidR="001B0685">
        <w:t>as</w:t>
      </w:r>
      <w:r w:rsidR="006129F3">
        <w:t xml:space="preserve"> tiek šios įmonės teritorijoje, tiek artimiausiuose keliuose</w:t>
      </w:r>
      <w:r>
        <w:t>:</w:t>
      </w:r>
    </w:p>
    <w:p w:rsidR="00D17EF2" w:rsidRDefault="00D17EF2" w:rsidP="00D17EF2">
      <w:pPr>
        <w:pStyle w:val="DGEBaltic"/>
        <w:numPr>
          <w:ilvl w:val="0"/>
          <w:numId w:val="28"/>
        </w:numPr>
      </w:pPr>
      <w:r>
        <w:t>4 žaliavas pristatančios sunkiasvorės transporto priemonės per 1 val.;</w:t>
      </w:r>
    </w:p>
    <w:p w:rsidR="00D17EF2" w:rsidRDefault="00D17EF2" w:rsidP="00D17EF2">
      <w:pPr>
        <w:pStyle w:val="DGEBaltic"/>
        <w:numPr>
          <w:ilvl w:val="0"/>
          <w:numId w:val="28"/>
        </w:numPr>
      </w:pPr>
      <w:r>
        <w:t>2 produkciją išvežančios sunkiasvorės transporto priemonės per 1 val;</w:t>
      </w:r>
    </w:p>
    <w:p w:rsidR="00D17EF2" w:rsidRDefault="00D17EF2" w:rsidP="00D17EF2">
      <w:pPr>
        <w:pStyle w:val="DGEBaltic"/>
        <w:numPr>
          <w:ilvl w:val="0"/>
          <w:numId w:val="28"/>
        </w:numPr>
      </w:pPr>
      <w:r>
        <w:lastRenderedPageBreak/>
        <w:t>13 ir 16 vietų lengvųjų automobilių antžeminės stovėjimo aikštelės;</w:t>
      </w:r>
    </w:p>
    <w:p w:rsidR="00D17EF2" w:rsidRDefault="00D17EF2" w:rsidP="00D17EF2">
      <w:pPr>
        <w:pStyle w:val="DGEBaltic"/>
        <w:numPr>
          <w:ilvl w:val="0"/>
          <w:numId w:val="28"/>
        </w:numPr>
      </w:pPr>
      <w:r>
        <w:t>29 lengvosios transporto priemonės per dieną.</w:t>
      </w:r>
    </w:p>
    <w:p w:rsidR="00D17EF2" w:rsidRDefault="00D17EF2" w:rsidP="00414ADD">
      <w:pPr>
        <w:pStyle w:val="DGEBaltic"/>
      </w:pPr>
      <w:r>
        <w:t>Sunkiasvorių ir lengvųjų transporto priemonių judėjimo kelias įvertintas kaip linijinis ūkinės veiklos triukšmo šaltinis. Lengvųjų automobilių stovėjimo aikštelės įvertintos kaip plotiniai triukšmo šaltiniai. Autotransporto priemonės į įmonės teritorija atvyksta ir iš jos išvyksta tik dienos (6-18 val.) metu.</w:t>
      </w:r>
    </w:p>
    <w:p w:rsidR="00D9417C" w:rsidRPr="00DA63F9" w:rsidRDefault="00D9417C" w:rsidP="00DA63F9">
      <w:pPr>
        <w:pStyle w:val="DGEBaltic"/>
      </w:pPr>
      <w:r>
        <w:t>Nagrinėjamą teritoriją iš pietvakarinės</w:t>
      </w:r>
      <w:r w:rsidR="00886EF9">
        <w:t xml:space="preserve"> pusės riboja Trakų g. (valstybinės reikšmės krašto kelias 214 Trakai-Senieji Trakai), o iš pietrytinės pusės Vilniaus g.</w:t>
      </w:r>
      <w:r>
        <w:t xml:space="preserve"> Atliekant autotransporto keliamo triukšmo sklaidos skaičiavimus buvo įvertintas vidutinis metinis paros eismo intensyvumas (VMPEI)</w:t>
      </w:r>
      <w:r w:rsidR="00886EF9">
        <w:t xml:space="preserve"> Trakų g.</w:t>
      </w:r>
      <w:r>
        <w:t>, pridedant dėl planuojamos ūkinės veiklos padi</w:t>
      </w:r>
      <w:r w:rsidR="00886EF9">
        <w:t xml:space="preserve">dėsiantį autotransporto srautą. </w:t>
      </w:r>
      <w:r>
        <w:t>V</w:t>
      </w:r>
      <w:r w:rsidRPr="00EE2B2E">
        <w:t>adovaujantis Lietuvos automobilių kelių direkcijos prie Susisiekimo ministerijos pateiktais 2014 metų duomenimis,</w:t>
      </w:r>
      <w:r w:rsidR="00886EF9">
        <w:t xml:space="preserve"> krašto kelio 214 </w:t>
      </w:r>
      <w:r w:rsidR="00DA63F9">
        <w:t>(atkarpa 0,0-3,78</w:t>
      </w:r>
      <w:r>
        <w:t xml:space="preserve"> km, m</w:t>
      </w:r>
      <w:r w:rsidR="00DA63F9">
        <w:t>atavimo vieta 1,21</w:t>
      </w:r>
      <w:r>
        <w:t xml:space="preserve"> km) vidutinis metinis p</w:t>
      </w:r>
      <w:r w:rsidR="00DA63F9">
        <w:t>aros eismo intensyvumas buvo 1978</w:t>
      </w:r>
      <w:r>
        <w:t xml:space="preserve"> transporto priemonės per parą,</w:t>
      </w:r>
      <w:r w:rsidR="00DA63F9">
        <w:t xml:space="preserve"> iš kurių 128 sunkiosios transporto priemonės per parą. VMPEI perskaičiuotas 2017 m, o duomenys apie gautus autotransporto srautus pateikti 2 lentelėje.</w:t>
      </w:r>
    </w:p>
    <w:p w:rsidR="00652B81" w:rsidRPr="00984A26" w:rsidRDefault="00652B81" w:rsidP="00652B81">
      <w:pPr>
        <w:spacing w:after="120"/>
        <w:rPr>
          <w:rFonts w:ascii="Times New Roman" w:hAnsi="Times New Roman"/>
          <w:i/>
          <w:lang w:val="lt-LT"/>
        </w:rPr>
      </w:pPr>
      <w:r w:rsidRPr="00984A26">
        <w:rPr>
          <w:rFonts w:ascii="Times New Roman" w:hAnsi="Times New Roman"/>
          <w:b/>
          <w:i/>
          <w:lang w:val="lt-LT"/>
        </w:rPr>
        <w:t>2 lentelė.</w:t>
      </w:r>
      <w:r w:rsidR="00F20D7D">
        <w:rPr>
          <w:rFonts w:ascii="Times New Roman" w:hAnsi="Times New Roman"/>
          <w:i/>
          <w:lang w:val="lt-LT"/>
        </w:rPr>
        <w:t xml:space="preserve"> </w:t>
      </w:r>
      <w:r w:rsidR="00182D28">
        <w:rPr>
          <w:rFonts w:ascii="Times New Roman" w:hAnsi="Times New Roman"/>
          <w:i/>
          <w:lang w:val="lt-LT"/>
        </w:rPr>
        <w:t>A</w:t>
      </w:r>
      <w:r w:rsidRPr="00984A26">
        <w:rPr>
          <w:rFonts w:ascii="Times New Roman" w:hAnsi="Times New Roman"/>
          <w:i/>
          <w:lang w:val="lt-LT"/>
        </w:rPr>
        <w:t>utotransporto srautai, įvertinti triukšmo sklaidos skaičiavimuose</w:t>
      </w:r>
    </w:p>
    <w:tbl>
      <w:tblPr>
        <w:tblStyle w:val="TableGrid"/>
        <w:tblW w:w="0" w:type="auto"/>
        <w:jc w:val="center"/>
        <w:tblLook w:val="04A0" w:firstRow="1" w:lastRow="0" w:firstColumn="1" w:lastColumn="0" w:noHBand="0" w:noVBand="1"/>
      </w:tblPr>
      <w:tblGrid>
        <w:gridCol w:w="4390"/>
        <w:gridCol w:w="2547"/>
        <w:gridCol w:w="2079"/>
      </w:tblGrid>
      <w:tr w:rsidR="00C72C7F" w:rsidTr="00F61166">
        <w:trPr>
          <w:jc w:val="center"/>
        </w:trPr>
        <w:tc>
          <w:tcPr>
            <w:tcW w:w="4390" w:type="dxa"/>
            <w:vMerge w:val="restart"/>
            <w:vAlign w:val="center"/>
          </w:tcPr>
          <w:p w:rsidR="00C72C7F" w:rsidRPr="001C322D" w:rsidRDefault="00C72C7F" w:rsidP="00652B81">
            <w:pPr>
              <w:suppressAutoHyphens w:val="0"/>
              <w:spacing w:before="40" w:after="40"/>
              <w:jc w:val="center"/>
              <w:textAlignment w:val="auto"/>
              <w:rPr>
                <w:rFonts w:ascii="Times New Roman" w:hAnsi="Times New Roman"/>
                <w:b/>
                <w:sz w:val="20"/>
                <w:szCs w:val="20"/>
                <w:lang w:val="lt-LT"/>
              </w:rPr>
            </w:pPr>
            <w:r w:rsidRPr="001C322D">
              <w:rPr>
                <w:rFonts w:ascii="Times New Roman" w:hAnsi="Times New Roman"/>
                <w:b/>
                <w:sz w:val="20"/>
                <w:szCs w:val="20"/>
                <w:lang w:val="lt-LT"/>
              </w:rPr>
              <w:t>Gatvė, gatvės atkarpa</w:t>
            </w:r>
          </w:p>
        </w:tc>
        <w:tc>
          <w:tcPr>
            <w:tcW w:w="4626" w:type="dxa"/>
            <w:gridSpan w:val="2"/>
            <w:vAlign w:val="center"/>
          </w:tcPr>
          <w:p w:rsidR="00C72C7F" w:rsidRPr="001C322D" w:rsidRDefault="00C72C7F" w:rsidP="00652B81">
            <w:pPr>
              <w:suppressAutoHyphens w:val="0"/>
              <w:spacing w:before="40" w:after="40"/>
              <w:jc w:val="center"/>
              <w:textAlignment w:val="auto"/>
              <w:rPr>
                <w:rFonts w:ascii="Times New Roman" w:hAnsi="Times New Roman"/>
                <w:b/>
                <w:bCs/>
                <w:sz w:val="20"/>
                <w:szCs w:val="20"/>
                <w:lang w:val="lt-LT"/>
              </w:rPr>
            </w:pPr>
            <w:r w:rsidRPr="001C322D">
              <w:rPr>
                <w:rFonts w:ascii="Times New Roman" w:hAnsi="Times New Roman"/>
                <w:b/>
                <w:bCs/>
                <w:sz w:val="20"/>
                <w:szCs w:val="20"/>
                <w:lang w:val="lt-LT"/>
              </w:rPr>
              <w:t>Prognozuojama</w:t>
            </w:r>
            <w:r w:rsidR="00CF01F0">
              <w:rPr>
                <w:rFonts w:ascii="Times New Roman" w:hAnsi="Times New Roman"/>
                <w:b/>
                <w:bCs/>
                <w:sz w:val="20"/>
                <w:szCs w:val="20"/>
                <w:lang w:val="lt-LT"/>
              </w:rPr>
              <w:t>s vidutinis eismo intensyvumas</w:t>
            </w:r>
          </w:p>
        </w:tc>
      </w:tr>
      <w:tr w:rsidR="00C72C7F" w:rsidRPr="00C72C7F" w:rsidTr="00F61166">
        <w:trPr>
          <w:jc w:val="center"/>
        </w:trPr>
        <w:tc>
          <w:tcPr>
            <w:tcW w:w="4390" w:type="dxa"/>
            <w:vMerge/>
            <w:vAlign w:val="center"/>
          </w:tcPr>
          <w:p w:rsidR="00C72C7F" w:rsidRPr="001C322D" w:rsidRDefault="00C72C7F" w:rsidP="00652B81">
            <w:pPr>
              <w:suppressAutoHyphens w:val="0"/>
              <w:spacing w:before="40" w:after="40"/>
              <w:jc w:val="center"/>
              <w:textAlignment w:val="auto"/>
              <w:rPr>
                <w:rFonts w:ascii="Times New Roman" w:hAnsi="Times New Roman"/>
                <w:sz w:val="20"/>
                <w:szCs w:val="20"/>
                <w:lang w:val="lt-LT"/>
              </w:rPr>
            </w:pPr>
          </w:p>
        </w:tc>
        <w:tc>
          <w:tcPr>
            <w:tcW w:w="2547" w:type="dxa"/>
            <w:vAlign w:val="center"/>
          </w:tcPr>
          <w:p w:rsidR="00C72C7F" w:rsidRPr="001C322D" w:rsidRDefault="001B0685" w:rsidP="00C72C7F">
            <w:pPr>
              <w:suppressAutoHyphens w:val="0"/>
              <w:spacing w:before="40" w:after="40"/>
              <w:jc w:val="center"/>
              <w:textAlignment w:val="auto"/>
              <w:rPr>
                <w:rFonts w:ascii="Times New Roman" w:eastAsia="Times New Roman" w:hAnsi="Times New Roman"/>
                <w:b/>
                <w:color w:val="000000"/>
                <w:sz w:val="20"/>
                <w:szCs w:val="20"/>
                <w:lang w:val="lt-LT" w:eastAsia="lt-LT"/>
              </w:rPr>
            </w:pPr>
            <w:r>
              <w:rPr>
                <w:rFonts w:ascii="Times New Roman" w:eastAsia="Times New Roman" w:hAnsi="Times New Roman"/>
                <w:b/>
                <w:color w:val="000000"/>
                <w:sz w:val="20"/>
                <w:szCs w:val="20"/>
                <w:lang w:val="lt-LT" w:eastAsia="lt-LT"/>
              </w:rPr>
              <w:t>Viso</w:t>
            </w:r>
            <w:r w:rsidR="00C72C7F" w:rsidRPr="001C322D">
              <w:rPr>
                <w:rFonts w:ascii="Times New Roman" w:eastAsia="Times New Roman" w:hAnsi="Times New Roman"/>
                <w:b/>
                <w:color w:val="000000"/>
                <w:sz w:val="20"/>
                <w:szCs w:val="20"/>
                <w:lang w:val="lt-LT" w:eastAsia="lt-LT"/>
              </w:rPr>
              <w:t xml:space="preserve"> aut./parą </w:t>
            </w:r>
          </w:p>
        </w:tc>
        <w:tc>
          <w:tcPr>
            <w:tcW w:w="2079" w:type="dxa"/>
          </w:tcPr>
          <w:p w:rsidR="00C72C7F" w:rsidRPr="001C322D" w:rsidRDefault="00CF01F0" w:rsidP="00C72C7F">
            <w:pPr>
              <w:suppressAutoHyphens w:val="0"/>
              <w:spacing w:before="40" w:after="40"/>
              <w:jc w:val="center"/>
              <w:textAlignment w:val="auto"/>
              <w:rPr>
                <w:rFonts w:ascii="Times New Roman" w:eastAsia="Times New Roman" w:hAnsi="Times New Roman"/>
                <w:b/>
                <w:color w:val="000000"/>
                <w:sz w:val="20"/>
                <w:szCs w:val="20"/>
                <w:lang w:val="lt-LT" w:eastAsia="lt-LT"/>
              </w:rPr>
            </w:pPr>
            <w:r>
              <w:rPr>
                <w:rFonts w:ascii="Times New Roman" w:eastAsia="Times New Roman" w:hAnsi="Times New Roman"/>
                <w:b/>
                <w:color w:val="000000"/>
                <w:sz w:val="20"/>
                <w:szCs w:val="20"/>
                <w:lang w:val="lt-LT" w:eastAsia="lt-LT"/>
              </w:rPr>
              <w:t>S</w:t>
            </w:r>
            <w:r w:rsidR="00C72C7F" w:rsidRPr="001C322D">
              <w:rPr>
                <w:rFonts w:ascii="Times New Roman" w:eastAsia="Times New Roman" w:hAnsi="Times New Roman"/>
                <w:b/>
                <w:color w:val="000000"/>
                <w:sz w:val="20"/>
                <w:szCs w:val="20"/>
                <w:lang w:val="lt-LT" w:eastAsia="lt-LT"/>
              </w:rPr>
              <w:t>unkiųjų aut./parą</w:t>
            </w:r>
          </w:p>
        </w:tc>
      </w:tr>
      <w:tr w:rsidR="00C72C7F" w:rsidRPr="00C72C7F" w:rsidTr="00F61166">
        <w:trPr>
          <w:jc w:val="center"/>
        </w:trPr>
        <w:tc>
          <w:tcPr>
            <w:tcW w:w="4390" w:type="dxa"/>
            <w:vAlign w:val="center"/>
          </w:tcPr>
          <w:p w:rsidR="00C72C7F" w:rsidRPr="001C322D" w:rsidRDefault="00DA63F9" w:rsidP="00D819A0">
            <w:pPr>
              <w:suppressAutoHyphens w:val="0"/>
              <w:textAlignment w:val="auto"/>
              <w:rPr>
                <w:rFonts w:ascii="Times New Roman" w:hAnsi="Times New Roman"/>
                <w:sz w:val="20"/>
                <w:szCs w:val="20"/>
                <w:lang w:val="lt-LT"/>
              </w:rPr>
            </w:pPr>
            <w:r>
              <w:rPr>
                <w:rFonts w:ascii="Times New Roman" w:hAnsi="Times New Roman"/>
                <w:sz w:val="20"/>
                <w:szCs w:val="20"/>
                <w:lang w:val="lt-LT"/>
              </w:rPr>
              <w:t xml:space="preserve">Trakų g. (valstybinės reikšmės krašto kelias 214 Trakai-Senieji trakai) </w:t>
            </w:r>
            <w:r w:rsidRPr="00DA63F9">
              <w:rPr>
                <w:rStyle w:val="DGEBalticChar"/>
                <w:rFonts w:eastAsia="Calibri"/>
                <w:sz w:val="20"/>
                <w:szCs w:val="20"/>
                <w:lang w:val="lt-LT"/>
              </w:rPr>
              <w:t>atkarpa 0,0-3,78 km, matavimo vieta 1,21 km</w:t>
            </w:r>
            <w:r>
              <w:rPr>
                <w:rStyle w:val="DGEBalticChar"/>
                <w:rFonts w:eastAsia="Calibri"/>
                <w:sz w:val="20"/>
                <w:szCs w:val="20"/>
                <w:lang w:val="lt-LT"/>
              </w:rPr>
              <w:t>.</w:t>
            </w:r>
          </w:p>
        </w:tc>
        <w:tc>
          <w:tcPr>
            <w:tcW w:w="2547" w:type="dxa"/>
            <w:vAlign w:val="center"/>
          </w:tcPr>
          <w:p w:rsidR="00C72C7F" w:rsidRPr="001C322D" w:rsidRDefault="00DA63F9" w:rsidP="00652B81">
            <w:pPr>
              <w:suppressAutoHyphens w:val="0"/>
              <w:spacing w:before="40" w:after="40"/>
              <w:jc w:val="center"/>
              <w:textAlignment w:val="auto"/>
              <w:rPr>
                <w:rFonts w:ascii="Times New Roman" w:eastAsia="Times New Roman" w:hAnsi="Times New Roman"/>
                <w:color w:val="000000"/>
                <w:sz w:val="20"/>
                <w:szCs w:val="20"/>
                <w:lang w:val="lt-LT" w:eastAsia="lt-LT"/>
              </w:rPr>
            </w:pPr>
            <w:r>
              <w:rPr>
                <w:rFonts w:ascii="Times New Roman" w:eastAsia="Times New Roman" w:hAnsi="Times New Roman"/>
                <w:color w:val="000000"/>
                <w:sz w:val="20"/>
                <w:szCs w:val="20"/>
                <w:lang w:val="lt-LT" w:eastAsia="lt-LT"/>
              </w:rPr>
              <w:t>2161</w:t>
            </w:r>
          </w:p>
        </w:tc>
        <w:tc>
          <w:tcPr>
            <w:tcW w:w="2079" w:type="dxa"/>
            <w:vAlign w:val="center"/>
          </w:tcPr>
          <w:p w:rsidR="00C72C7F" w:rsidRPr="001C322D" w:rsidRDefault="00DA63F9" w:rsidP="0098076E">
            <w:pPr>
              <w:suppressAutoHyphens w:val="0"/>
              <w:jc w:val="center"/>
              <w:textAlignment w:val="auto"/>
              <w:rPr>
                <w:rFonts w:ascii="Times New Roman" w:eastAsia="Times New Roman" w:hAnsi="Times New Roman"/>
                <w:color w:val="000000"/>
                <w:sz w:val="20"/>
                <w:szCs w:val="20"/>
                <w:lang w:val="lt-LT" w:eastAsia="lt-LT"/>
              </w:rPr>
            </w:pPr>
            <w:r>
              <w:rPr>
                <w:rFonts w:ascii="Times New Roman" w:eastAsia="Times New Roman" w:hAnsi="Times New Roman"/>
                <w:color w:val="000000"/>
                <w:sz w:val="20"/>
                <w:szCs w:val="20"/>
                <w:lang w:val="lt-LT" w:eastAsia="lt-LT"/>
              </w:rPr>
              <w:t>140</w:t>
            </w:r>
          </w:p>
        </w:tc>
      </w:tr>
    </w:tbl>
    <w:p w:rsidR="00EB7A2F" w:rsidRDefault="00EB7A2F" w:rsidP="00652B81">
      <w:pPr>
        <w:pStyle w:val="DGEBaltic"/>
        <w:spacing w:after="0"/>
      </w:pPr>
    </w:p>
    <w:p w:rsidR="00652B81" w:rsidRDefault="0029111C" w:rsidP="00652B81">
      <w:pPr>
        <w:pStyle w:val="Heading1"/>
        <w:spacing w:before="120"/>
      </w:pPr>
      <w:bookmarkStart w:id="3" w:name="_Toc472693887"/>
      <w:r>
        <w:t>Ūkinės veiklos sukeliamas</w:t>
      </w:r>
      <w:r w:rsidR="00652B81" w:rsidRPr="00652B81">
        <w:t xml:space="preserve"> triukšmas</w:t>
      </w:r>
      <w:bookmarkEnd w:id="3"/>
    </w:p>
    <w:p w:rsidR="00652B81" w:rsidRPr="00652B81" w:rsidRDefault="00652B81" w:rsidP="00652B81">
      <w:pPr>
        <w:rPr>
          <w:lang w:val="lt-LT"/>
        </w:rPr>
      </w:pPr>
    </w:p>
    <w:p w:rsidR="00DA63F9" w:rsidRDefault="0098076E" w:rsidP="00CB0525">
      <w:pPr>
        <w:pStyle w:val="DGEBaltic"/>
      </w:pPr>
      <w:r w:rsidRPr="002406BC">
        <w:t>Artimiausi gyvenamieji namai</w:t>
      </w:r>
      <w:r w:rsidR="000909E4">
        <w:t>, kurių aplinkoje vertinamas triukšmo lygis</w:t>
      </w:r>
      <w:r w:rsidRPr="002406BC">
        <w:t xml:space="preserve"> yra adresu</w:t>
      </w:r>
      <w:r w:rsidR="00CF01F0">
        <w:t xml:space="preserve"> </w:t>
      </w:r>
      <w:r w:rsidR="00DA63F9">
        <w:t xml:space="preserve">Trakų g. Nr. 68, Nr. 44, Nr. 48, Vilniaus g. Nr. 1 ir Nr. 3. </w:t>
      </w:r>
    </w:p>
    <w:p w:rsidR="00DA63F9" w:rsidRDefault="00DA63F9" w:rsidP="00CB0525">
      <w:pPr>
        <w:pStyle w:val="DGEBaltic"/>
      </w:pPr>
      <w:r>
        <w:t xml:space="preserve">Triukšmo </w:t>
      </w:r>
      <w:r w:rsidR="005E04B3">
        <w:t>lygis vertinamas ir visuomeninės paskirties pastato Trakų g. Nr. 66A Trakų r. Senųjų Trakų Kęstučio pagrindinės mokyklos aplinkoje.</w:t>
      </w:r>
    </w:p>
    <w:p w:rsidR="00075214" w:rsidRPr="00CB0525" w:rsidRDefault="00EB7A2F" w:rsidP="005E04B3">
      <w:pPr>
        <w:pStyle w:val="DGEBaltic"/>
        <w:spacing w:after="120"/>
      </w:pPr>
      <w:r>
        <w:t>V</w:t>
      </w:r>
      <w:r w:rsidR="00F828B9">
        <w:t xml:space="preserve">ertinamas </w:t>
      </w:r>
      <w:r>
        <w:t>L</w:t>
      </w:r>
      <w:r w:rsidR="00F828B9" w:rsidRPr="00EB7A2F">
        <w:rPr>
          <w:vertAlign w:val="subscript"/>
        </w:rPr>
        <w:t>dienos</w:t>
      </w:r>
      <w:r w:rsidR="00F828B9">
        <w:t xml:space="preserve">, </w:t>
      </w:r>
      <w:r>
        <w:t>L</w:t>
      </w:r>
      <w:r w:rsidR="00F828B9" w:rsidRPr="00EB7A2F">
        <w:rPr>
          <w:vertAlign w:val="subscript"/>
        </w:rPr>
        <w:t>vakaro</w:t>
      </w:r>
      <w:r w:rsidR="00F828B9">
        <w:t xml:space="preserve"> ir </w:t>
      </w:r>
      <w:r>
        <w:t>L</w:t>
      </w:r>
      <w:r w:rsidR="00F828B9" w:rsidRPr="00EB7A2F">
        <w:rPr>
          <w:vertAlign w:val="subscript"/>
        </w:rPr>
        <w:t>nakties</w:t>
      </w:r>
      <w:r w:rsidR="00F828B9">
        <w:t xml:space="preserve"> </w:t>
      </w:r>
      <w:r>
        <w:t>triukšmo lygis</w:t>
      </w:r>
      <w:r w:rsidR="00F828B9">
        <w:t>, kadangi planuojama, kad</w:t>
      </w:r>
      <w:r>
        <w:t xml:space="preserve"> </w:t>
      </w:r>
      <w:r w:rsidR="005E04B3">
        <w:t xml:space="preserve">stacionarūs </w:t>
      </w:r>
      <w:r w:rsidR="006670AD">
        <w:t>triukšm</w:t>
      </w:r>
      <w:r>
        <w:t>o šaltinių</w:t>
      </w:r>
      <w:r w:rsidR="00F828B9">
        <w:t xml:space="preserve"> veiks visą parą</w:t>
      </w:r>
      <w:r w:rsidR="000C1DBB">
        <w:t xml:space="preserve">. </w:t>
      </w:r>
      <w:r w:rsidR="00EA24EE" w:rsidRPr="002406BC">
        <w:t>T</w:t>
      </w:r>
      <w:r w:rsidR="00652B81" w:rsidRPr="002406BC">
        <w:t>riukšmo lygio</w:t>
      </w:r>
      <w:r w:rsidR="00EA24EE" w:rsidRPr="002406BC">
        <w:t xml:space="preserve"> skaičiavimo rezultatai</w:t>
      </w:r>
      <w:r w:rsidR="00652B81" w:rsidRPr="002406BC">
        <w:t xml:space="preserve"> artimiausioje gyvenamojoje aplinkoje </w:t>
      </w:r>
      <w:r w:rsidR="00EA24EE" w:rsidRPr="002406BC">
        <w:t>pateikti</w:t>
      </w:r>
      <w:r w:rsidR="005E04B3">
        <w:t xml:space="preserve"> 3 lentelėje, o visuomeninės paskirties pastato aplinkoje 4 lentelėje.</w:t>
      </w:r>
    </w:p>
    <w:p w:rsidR="00652B81" w:rsidRPr="003E60E4" w:rsidRDefault="00652B81" w:rsidP="00652B81">
      <w:pPr>
        <w:suppressAutoHyphens w:val="0"/>
        <w:spacing w:after="120" w:line="280" w:lineRule="atLeast"/>
        <w:jc w:val="both"/>
        <w:textAlignment w:val="auto"/>
        <w:rPr>
          <w:lang w:val="lt-LT"/>
        </w:rPr>
      </w:pPr>
      <w:r w:rsidRPr="00652B81">
        <w:rPr>
          <w:rFonts w:ascii="Times New Roman" w:eastAsia="Times New Roman" w:hAnsi="Times New Roman"/>
          <w:b/>
          <w:i/>
          <w:lang w:val="lt-LT" w:eastAsia="da-DK"/>
        </w:rPr>
        <w:t>3 lentelė.</w:t>
      </w:r>
      <w:r w:rsidRPr="00652B81">
        <w:rPr>
          <w:rFonts w:ascii="Times New Roman" w:eastAsia="Times New Roman" w:hAnsi="Times New Roman"/>
          <w:i/>
          <w:lang w:val="lt-LT" w:eastAsia="da-DK"/>
        </w:rPr>
        <w:t xml:space="preserve"> Prognozuojamas ūkinės veiklos </w:t>
      </w:r>
      <w:r w:rsidR="005E04B3">
        <w:rPr>
          <w:rFonts w:ascii="Times New Roman" w:eastAsia="Times New Roman" w:hAnsi="Times New Roman"/>
          <w:i/>
          <w:lang w:val="lt-LT" w:eastAsia="da-DK"/>
        </w:rPr>
        <w:t xml:space="preserve">sukeliamas </w:t>
      </w:r>
      <w:r w:rsidRPr="00652B81">
        <w:rPr>
          <w:rFonts w:ascii="Times New Roman" w:eastAsia="Times New Roman" w:hAnsi="Times New Roman"/>
          <w:i/>
          <w:lang w:val="lt-LT" w:eastAsia="da-DK"/>
        </w:rPr>
        <w:t>triukšmo lygis artimiausioje gyvenamojoje</w:t>
      </w:r>
      <w:r w:rsidR="005E04B3">
        <w:rPr>
          <w:rFonts w:ascii="Times New Roman" w:eastAsia="Times New Roman" w:hAnsi="Times New Roman"/>
          <w:i/>
          <w:lang w:val="lt-LT" w:eastAsia="da-DK"/>
        </w:rPr>
        <w:t xml:space="preserve"> </w:t>
      </w:r>
      <w:r w:rsidRPr="00652B81">
        <w:rPr>
          <w:rFonts w:ascii="Times New Roman" w:eastAsia="Times New Roman" w:hAnsi="Times New Roman"/>
          <w:i/>
          <w:lang w:val="lt-LT" w:eastAsia="da-DK"/>
        </w:rPr>
        <w:t xml:space="preserve">aplinkoje </w:t>
      </w:r>
    </w:p>
    <w:tbl>
      <w:tblPr>
        <w:tblW w:w="9072" w:type="dxa"/>
        <w:tblInd w:w="-5" w:type="dxa"/>
        <w:tblLayout w:type="fixed"/>
        <w:tblCellMar>
          <w:left w:w="10" w:type="dxa"/>
          <w:right w:w="10" w:type="dxa"/>
        </w:tblCellMar>
        <w:tblLook w:val="04A0" w:firstRow="1" w:lastRow="0" w:firstColumn="1" w:lastColumn="0" w:noHBand="0" w:noVBand="1"/>
      </w:tblPr>
      <w:tblGrid>
        <w:gridCol w:w="3261"/>
        <w:gridCol w:w="1984"/>
        <w:gridCol w:w="1985"/>
        <w:gridCol w:w="1842"/>
      </w:tblGrid>
      <w:tr w:rsidR="000A5A4E" w:rsidRPr="00F61166" w:rsidTr="00AF63B9">
        <w:trPr>
          <w:cantSplit/>
          <w:trHeight w:val="20"/>
        </w:trPr>
        <w:tc>
          <w:tcPr>
            <w:tcW w:w="32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1C322D" w:rsidRDefault="005E04B3" w:rsidP="00AF63B9">
            <w:pPr>
              <w:spacing w:line="276" w:lineRule="auto"/>
              <w:jc w:val="center"/>
              <w:rPr>
                <w:rFonts w:ascii="Times New Roman" w:hAnsi="Times New Roman"/>
                <w:b/>
                <w:sz w:val="20"/>
                <w:szCs w:val="20"/>
                <w:lang w:val="lt-LT" w:eastAsia="da-DK"/>
              </w:rPr>
            </w:pPr>
            <w:r>
              <w:rPr>
                <w:rFonts w:ascii="Times New Roman" w:hAnsi="Times New Roman"/>
                <w:b/>
                <w:sz w:val="20"/>
                <w:szCs w:val="20"/>
                <w:lang w:val="lt-LT" w:eastAsia="da-DK"/>
              </w:rPr>
              <w:t>Gyvenamieji namai</w:t>
            </w:r>
          </w:p>
        </w:tc>
        <w:tc>
          <w:tcPr>
            <w:tcW w:w="5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1C322D" w:rsidRDefault="000A5A4E" w:rsidP="00AF63B9">
            <w:pPr>
              <w:spacing w:line="276" w:lineRule="auto"/>
              <w:jc w:val="center"/>
              <w:rPr>
                <w:rFonts w:ascii="Times New Roman" w:hAnsi="Times New Roman"/>
                <w:b/>
                <w:sz w:val="20"/>
                <w:szCs w:val="20"/>
                <w:lang w:val="lt-LT" w:eastAsia="da-DK"/>
              </w:rPr>
            </w:pPr>
            <w:r w:rsidRPr="001C322D">
              <w:rPr>
                <w:rFonts w:ascii="Times New Roman" w:hAnsi="Times New Roman"/>
                <w:b/>
                <w:sz w:val="20"/>
                <w:szCs w:val="20"/>
                <w:lang w:val="lt-LT" w:eastAsia="da-DK"/>
              </w:rPr>
              <w:t>Suskaičiuotas triukšmo lygis, dB(A)</w:t>
            </w:r>
          </w:p>
        </w:tc>
      </w:tr>
      <w:tr w:rsidR="000A5A4E" w:rsidRPr="00F61166" w:rsidTr="00AF63B9">
        <w:trPr>
          <w:cantSplit/>
          <w:trHeight w:val="544"/>
        </w:trPr>
        <w:tc>
          <w:tcPr>
            <w:tcW w:w="32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1C322D" w:rsidRDefault="000A5A4E" w:rsidP="00AF63B9">
            <w:pPr>
              <w:spacing w:line="276" w:lineRule="auto"/>
              <w:jc w:val="center"/>
              <w:rPr>
                <w:rFonts w:ascii="Times New Roman" w:hAnsi="Times New Roman"/>
                <w:b/>
                <w:sz w:val="20"/>
                <w:szCs w:val="20"/>
                <w:lang w:val="lt-LT" w:eastAsia="da-DK"/>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1C322D" w:rsidRDefault="00E15870" w:rsidP="00AF63B9">
            <w:pPr>
              <w:spacing w:line="276" w:lineRule="auto"/>
              <w:jc w:val="center"/>
              <w:rPr>
                <w:rFonts w:ascii="Times New Roman" w:hAnsi="Times New Roman"/>
                <w:b/>
                <w:sz w:val="20"/>
                <w:szCs w:val="20"/>
                <w:lang w:val="lt-LT" w:eastAsia="da-DK"/>
              </w:rPr>
            </w:pPr>
            <w:r>
              <w:rPr>
                <w:rFonts w:ascii="Times New Roman" w:hAnsi="Times New Roman"/>
                <w:b/>
                <w:sz w:val="20"/>
                <w:szCs w:val="20"/>
                <w:lang w:val="lt-LT" w:eastAsia="da-DK"/>
              </w:rPr>
              <w:t>L</w:t>
            </w:r>
            <w:r>
              <w:rPr>
                <w:rFonts w:ascii="Times New Roman" w:hAnsi="Times New Roman"/>
                <w:b/>
                <w:sz w:val="20"/>
                <w:szCs w:val="20"/>
                <w:vertAlign w:val="subscript"/>
                <w:lang w:val="lt-LT" w:eastAsia="da-DK"/>
              </w:rPr>
              <w:t>d</w:t>
            </w:r>
            <w:r w:rsidR="000A5A4E" w:rsidRPr="00E15870">
              <w:rPr>
                <w:rFonts w:ascii="Times New Roman" w:hAnsi="Times New Roman"/>
                <w:b/>
                <w:sz w:val="20"/>
                <w:szCs w:val="20"/>
                <w:vertAlign w:val="subscript"/>
                <w:lang w:val="lt-LT" w:eastAsia="da-DK"/>
              </w:rPr>
              <w:t>ienos</w:t>
            </w:r>
            <w:r w:rsidR="000A5A4E" w:rsidRPr="001C322D">
              <w:rPr>
                <w:rFonts w:ascii="Times New Roman" w:hAnsi="Times New Roman"/>
                <w:b/>
                <w:sz w:val="20"/>
                <w:szCs w:val="20"/>
                <w:lang w:val="lt-LT" w:eastAsia="da-DK"/>
              </w:rPr>
              <w:t xml:space="preserve"> </w:t>
            </w:r>
          </w:p>
          <w:p w:rsidR="000A5A4E" w:rsidRPr="001C322D" w:rsidRDefault="000A5A4E" w:rsidP="00AF63B9">
            <w:pPr>
              <w:spacing w:line="276" w:lineRule="auto"/>
              <w:jc w:val="center"/>
              <w:rPr>
                <w:rFonts w:ascii="Times New Roman" w:hAnsi="Times New Roman"/>
                <w:b/>
                <w:sz w:val="20"/>
                <w:szCs w:val="20"/>
                <w:lang w:val="lt-LT" w:eastAsia="da-DK"/>
              </w:rPr>
            </w:pPr>
            <w:r w:rsidRPr="001C322D">
              <w:rPr>
                <w:rFonts w:ascii="Times New Roman" w:hAnsi="Times New Roman"/>
                <w:b/>
                <w:sz w:val="20"/>
                <w:szCs w:val="20"/>
                <w:lang w:val="lt-LT" w:eastAsia="da-DK"/>
              </w:rPr>
              <w:t>*LL 55 dB(A)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1C322D" w:rsidRDefault="00E15870" w:rsidP="00AF63B9">
            <w:pPr>
              <w:spacing w:line="276" w:lineRule="auto"/>
              <w:jc w:val="center"/>
              <w:rPr>
                <w:rFonts w:ascii="Times New Roman" w:hAnsi="Times New Roman"/>
                <w:b/>
                <w:sz w:val="20"/>
                <w:szCs w:val="20"/>
                <w:lang w:val="lt-LT" w:eastAsia="da-DK"/>
              </w:rPr>
            </w:pPr>
            <w:r>
              <w:rPr>
                <w:rFonts w:ascii="Times New Roman" w:hAnsi="Times New Roman"/>
                <w:b/>
                <w:sz w:val="20"/>
                <w:szCs w:val="20"/>
                <w:lang w:val="lt-LT" w:eastAsia="da-DK"/>
              </w:rPr>
              <w:t>L</w:t>
            </w:r>
            <w:r w:rsidRPr="00E15870">
              <w:rPr>
                <w:rFonts w:ascii="Times New Roman" w:hAnsi="Times New Roman"/>
                <w:b/>
                <w:sz w:val="20"/>
                <w:szCs w:val="20"/>
                <w:vertAlign w:val="subscript"/>
                <w:lang w:val="lt-LT" w:eastAsia="da-DK"/>
              </w:rPr>
              <w:t>v</w:t>
            </w:r>
            <w:r w:rsidR="000A5A4E" w:rsidRPr="00E15870">
              <w:rPr>
                <w:rFonts w:ascii="Times New Roman" w:hAnsi="Times New Roman"/>
                <w:b/>
                <w:sz w:val="20"/>
                <w:szCs w:val="20"/>
                <w:vertAlign w:val="subscript"/>
                <w:lang w:val="lt-LT" w:eastAsia="da-DK"/>
              </w:rPr>
              <w:t>akaro</w:t>
            </w:r>
          </w:p>
          <w:p w:rsidR="000A5A4E" w:rsidRPr="001C322D" w:rsidRDefault="000A5A4E" w:rsidP="00AF63B9">
            <w:pPr>
              <w:spacing w:line="276" w:lineRule="auto"/>
              <w:jc w:val="center"/>
              <w:rPr>
                <w:rFonts w:ascii="Times New Roman" w:hAnsi="Times New Roman"/>
                <w:b/>
                <w:sz w:val="20"/>
                <w:szCs w:val="20"/>
                <w:lang w:val="lt-LT" w:eastAsia="da-DK"/>
              </w:rPr>
            </w:pPr>
            <w:r w:rsidRPr="001C322D">
              <w:rPr>
                <w:rFonts w:ascii="Times New Roman" w:hAnsi="Times New Roman"/>
                <w:b/>
                <w:sz w:val="20"/>
                <w:szCs w:val="20"/>
                <w:lang w:val="lt-LT" w:eastAsia="da-DK"/>
              </w:rPr>
              <w:t xml:space="preserve"> *LL 50 dB(A)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A5A4E" w:rsidRPr="001C322D" w:rsidRDefault="00E15870" w:rsidP="00AF63B9">
            <w:pPr>
              <w:spacing w:line="276" w:lineRule="auto"/>
              <w:jc w:val="center"/>
              <w:rPr>
                <w:rFonts w:ascii="Times New Roman" w:hAnsi="Times New Roman"/>
                <w:b/>
                <w:sz w:val="20"/>
                <w:szCs w:val="20"/>
                <w:lang w:val="lt-LT" w:eastAsia="da-DK"/>
              </w:rPr>
            </w:pPr>
            <w:r>
              <w:rPr>
                <w:rFonts w:ascii="Times New Roman" w:hAnsi="Times New Roman"/>
                <w:b/>
                <w:sz w:val="20"/>
                <w:szCs w:val="20"/>
                <w:lang w:val="lt-LT" w:eastAsia="da-DK"/>
              </w:rPr>
              <w:t>L</w:t>
            </w:r>
            <w:r w:rsidRPr="00E15870">
              <w:rPr>
                <w:rFonts w:ascii="Times New Roman" w:hAnsi="Times New Roman"/>
                <w:b/>
                <w:sz w:val="20"/>
                <w:szCs w:val="20"/>
                <w:vertAlign w:val="subscript"/>
                <w:lang w:val="lt-LT" w:eastAsia="da-DK"/>
              </w:rPr>
              <w:t>n</w:t>
            </w:r>
            <w:r w:rsidR="000A5A4E" w:rsidRPr="00E15870">
              <w:rPr>
                <w:rFonts w:ascii="Times New Roman" w:hAnsi="Times New Roman"/>
                <w:b/>
                <w:sz w:val="20"/>
                <w:szCs w:val="20"/>
                <w:vertAlign w:val="subscript"/>
                <w:lang w:val="lt-LT" w:eastAsia="da-DK"/>
              </w:rPr>
              <w:t>akties</w:t>
            </w:r>
            <w:r w:rsidR="000A5A4E" w:rsidRPr="001C322D">
              <w:rPr>
                <w:rFonts w:ascii="Times New Roman" w:hAnsi="Times New Roman"/>
                <w:b/>
                <w:sz w:val="20"/>
                <w:szCs w:val="20"/>
                <w:lang w:val="lt-LT" w:eastAsia="da-DK"/>
              </w:rPr>
              <w:t xml:space="preserve"> </w:t>
            </w:r>
          </w:p>
          <w:p w:rsidR="000A5A4E" w:rsidRPr="001C322D" w:rsidRDefault="000A5A4E" w:rsidP="00AF63B9">
            <w:pPr>
              <w:spacing w:line="276" w:lineRule="auto"/>
              <w:jc w:val="center"/>
              <w:rPr>
                <w:rFonts w:ascii="Times New Roman" w:hAnsi="Times New Roman"/>
                <w:b/>
                <w:sz w:val="20"/>
                <w:szCs w:val="20"/>
                <w:lang w:val="lt-LT" w:eastAsia="da-DK"/>
              </w:rPr>
            </w:pPr>
            <w:r w:rsidRPr="001C322D">
              <w:rPr>
                <w:rFonts w:ascii="Times New Roman" w:hAnsi="Times New Roman"/>
                <w:b/>
                <w:sz w:val="20"/>
                <w:szCs w:val="20"/>
                <w:lang w:val="lt-LT" w:eastAsia="da-DK"/>
              </w:rPr>
              <w:t xml:space="preserve"> *LL 45 dB(A)</w:t>
            </w:r>
          </w:p>
        </w:tc>
      </w:tr>
      <w:tr w:rsidR="00DC63DD" w:rsidRPr="00F61166" w:rsidTr="00AF63B9">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EB7A2F" w:rsidRDefault="00DC63DD" w:rsidP="00DC63DD">
            <w:pPr>
              <w:spacing w:line="276" w:lineRule="auto"/>
              <w:rPr>
                <w:rFonts w:ascii="Times New Roman" w:hAnsi="Times New Roman"/>
                <w:sz w:val="20"/>
                <w:szCs w:val="20"/>
                <w:lang w:val="lt-LT" w:eastAsia="da-DK"/>
              </w:rPr>
            </w:pPr>
            <w:r>
              <w:rPr>
                <w:rFonts w:ascii="Times New Roman" w:hAnsi="Times New Roman"/>
                <w:sz w:val="20"/>
                <w:szCs w:val="20"/>
                <w:lang w:val="lt-LT" w:eastAsia="da-DK"/>
              </w:rPr>
              <w:t>Trakų g. Nr. 44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1C322D" w:rsidRDefault="00DC63DD" w:rsidP="00DC63DD">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38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1C322D" w:rsidRDefault="00DC63DD" w:rsidP="00DC63DD">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37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1C322D" w:rsidRDefault="00DC63DD" w:rsidP="00DC63DD">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37</w:t>
            </w:r>
          </w:p>
        </w:tc>
      </w:tr>
      <w:tr w:rsidR="00DC63DD" w:rsidRPr="00F61166" w:rsidTr="00AF63B9">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1C322D" w:rsidRDefault="00DC63DD" w:rsidP="00DC63DD">
            <w:pPr>
              <w:spacing w:line="276" w:lineRule="auto"/>
              <w:rPr>
                <w:rFonts w:ascii="Times New Roman" w:hAnsi="Times New Roman"/>
                <w:sz w:val="20"/>
                <w:szCs w:val="20"/>
                <w:lang w:val="lt-LT" w:eastAsia="da-DK"/>
              </w:rPr>
            </w:pPr>
            <w:r w:rsidRPr="005E04B3">
              <w:rPr>
                <w:rFonts w:ascii="Times New Roman" w:hAnsi="Times New Roman"/>
                <w:sz w:val="20"/>
                <w:szCs w:val="20"/>
                <w:lang w:val="lt-LT" w:eastAsia="da-DK"/>
              </w:rPr>
              <w:t xml:space="preserve">Trakų g. Nr. </w:t>
            </w:r>
            <w:r>
              <w:rPr>
                <w:rFonts w:ascii="Times New Roman" w:hAnsi="Times New Roman"/>
                <w:sz w:val="20"/>
                <w:szCs w:val="20"/>
                <w:lang w:val="lt-LT" w:eastAsia="da-DK"/>
              </w:rPr>
              <w:t>48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1C322D" w:rsidRDefault="00DC63DD" w:rsidP="00DC63DD">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42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1C322D" w:rsidRDefault="00DC63DD" w:rsidP="00DC63DD">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33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1C322D" w:rsidRDefault="00DC63DD" w:rsidP="00DC63DD">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33</w:t>
            </w:r>
          </w:p>
        </w:tc>
      </w:tr>
      <w:tr w:rsidR="00DC63DD" w:rsidRPr="00F61166" w:rsidTr="00AF63B9">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1C322D" w:rsidRDefault="00DC63DD" w:rsidP="00DC63DD">
            <w:pPr>
              <w:spacing w:line="276" w:lineRule="auto"/>
              <w:rPr>
                <w:rFonts w:ascii="Times New Roman" w:hAnsi="Times New Roman"/>
                <w:sz w:val="20"/>
                <w:szCs w:val="20"/>
                <w:lang w:val="lt-LT" w:eastAsia="da-DK"/>
              </w:rPr>
            </w:pPr>
            <w:r w:rsidRPr="005E04B3">
              <w:rPr>
                <w:rFonts w:ascii="Times New Roman" w:hAnsi="Times New Roman"/>
                <w:sz w:val="20"/>
                <w:szCs w:val="20"/>
                <w:lang w:val="lt-LT" w:eastAsia="da-DK"/>
              </w:rPr>
              <w:t xml:space="preserve">Trakų g. Nr. </w:t>
            </w:r>
            <w:r>
              <w:rPr>
                <w:rFonts w:ascii="Times New Roman" w:hAnsi="Times New Roman"/>
                <w:sz w:val="20"/>
                <w:szCs w:val="20"/>
                <w:lang w:val="lt-LT" w:eastAsia="da-DK"/>
              </w:rPr>
              <w:t>68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1C322D" w:rsidRDefault="00DC63DD" w:rsidP="00DC63DD">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40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1C322D" w:rsidRDefault="00DC63DD" w:rsidP="00DC63DD">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34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1C322D" w:rsidRDefault="00DC63DD" w:rsidP="00DC63DD">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34</w:t>
            </w:r>
          </w:p>
        </w:tc>
      </w:tr>
      <w:tr w:rsidR="00DC63DD" w:rsidRPr="00F61166" w:rsidTr="00AF63B9">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5E04B3" w:rsidRDefault="00DC63DD" w:rsidP="00DC63DD">
            <w:pPr>
              <w:spacing w:line="276" w:lineRule="auto"/>
              <w:rPr>
                <w:rFonts w:ascii="Times New Roman" w:hAnsi="Times New Roman"/>
                <w:sz w:val="20"/>
                <w:szCs w:val="20"/>
                <w:lang w:val="lt-LT" w:eastAsia="da-DK"/>
              </w:rPr>
            </w:pPr>
            <w:r>
              <w:rPr>
                <w:rFonts w:ascii="Times New Roman" w:hAnsi="Times New Roman"/>
                <w:sz w:val="20"/>
                <w:szCs w:val="20"/>
                <w:lang w:val="lt-LT" w:eastAsia="da-DK"/>
              </w:rPr>
              <w:t>Vilniaus g. Nr. 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1C322D" w:rsidRDefault="00DC63DD" w:rsidP="00DC63DD">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42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1C322D" w:rsidRDefault="00DC63DD" w:rsidP="00DC63DD">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34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1C322D" w:rsidRDefault="00DC63DD" w:rsidP="00DC63DD">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34</w:t>
            </w:r>
          </w:p>
        </w:tc>
      </w:tr>
      <w:tr w:rsidR="00DC63DD" w:rsidRPr="00F61166" w:rsidTr="00AF63B9">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5E04B3" w:rsidRDefault="00DC63DD" w:rsidP="00DC63DD">
            <w:pPr>
              <w:spacing w:line="276" w:lineRule="auto"/>
              <w:rPr>
                <w:rFonts w:ascii="Times New Roman" w:hAnsi="Times New Roman"/>
                <w:sz w:val="20"/>
                <w:szCs w:val="20"/>
                <w:lang w:val="lt-LT" w:eastAsia="da-DK"/>
              </w:rPr>
            </w:pPr>
            <w:r>
              <w:rPr>
                <w:rFonts w:ascii="Times New Roman" w:hAnsi="Times New Roman"/>
                <w:sz w:val="20"/>
                <w:szCs w:val="20"/>
                <w:lang w:val="lt-LT" w:eastAsia="da-DK"/>
              </w:rPr>
              <w:t>Vilniaus g. Nr. 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1C322D" w:rsidRDefault="00DC63DD" w:rsidP="00DC63DD">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41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1C322D" w:rsidRDefault="00DC63DD" w:rsidP="00DC63DD">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33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Pr="001C322D" w:rsidRDefault="00DC63DD" w:rsidP="00DC63DD">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33</w:t>
            </w:r>
          </w:p>
        </w:tc>
      </w:tr>
    </w:tbl>
    <w:p w:rsidR="002406BC" w:rsidRDefault="00D819A0" w:rsidP="002406BC">
      <w:pPr>
        <w:suppressAutoHyphens w:val="0"/>
        <w:spacing w:after="280" w:line="280" w:lineRule="atLeast"/>
        <w:jc w:val="both"/>
        <w:textAlignment w:val="auto"/>
        <w:rPr>
          <w:rFonts w:ascii="Times New Roman" w:eastAsia="Times New Roman" w:hAnsi="Times New Roman"/>
          <w:i/>
          <w:sz w:val="20"/>
          <w:szCs w:val="20"/>
          <w:lang w:val="lt-LT" w:eastAsia="da-DK"/>
        </w:rPr>
      </w:pPr>
      <w:r w:rsidRPr="000C1DBB">
        <w:rPr>
          <w:rFonts w:ascii="Times New Roman" w:eastAsia="Times New Roman" w:hAnsi="Times New Roman"/>
          <w:i/>
          <w:sz w:val="20"/>
          <w:szCs w:val="20"/>
          <w:lang w:val="lt-LT" w:eastAsia="da-DK"/>
        </w:rPr>
        <w:t xml:space="preserve">*LL – leidžiamo triukšmo lygio ribinis dydis </w:t>
      </w:r>
    </w:p>
    <w:p w:rsidR="005E04B3" w:rsidRPr="005E04B3" w:rsidRDefault="005E04B3" w:rsidP="005E04B3">
      <w:pPr>
        <w:suppressAutoHyphens w:val="0"/>
        <w:spacing w:after="120" w:line="280" w:lineRule="atLeast"/>
        <w:jc w:val="both"/>
        <w:textAlignment w:val="auto"/>
        <w:rPr>
          <w:lang w:val="lt-LT"/>
        </w:rPr>
      </w:pPr>
      <w:r>
        <w:rPr>
          <w:rFonts w:ascii="Times New Roman" w:eastAsia="Times New Roman" w:hAnsi="Times New Roman"/>
          <w:b/>
          <w:i/>
          <w:lang w:val="lt-LT" w:eastAsia="da-DK"/>
        </w:rPr>
        <w:lastRenderedPageBreak/>
        <w:t>4</w:t>
      </w:r>
      <w:bookmarkStart w:id="4" w:name="_GoBack"/>
      <w:bookmarkEnd w:id="4"/>
      <w:r w:rsidRPr="00652B81">
        <w:rPr>
          <w:rFonts w:ascii="Times New Roman" w:eastAsia="Times New Roman" w:hAnsi="Times New Roman"/>
          <w:b/>
          <w:i/>
          <w:lang w:val="lt-LT" w:eastAsia="da-DK"/>
        </w:rPr>
        <w:t xml:space="preserve"> lentelė.</w:t>
      </w:r>
      <w:r w:rsidRPr="00652B81">
        <w:rPr>
          <w:rFonts w:ascii="Times New Roman" w:eastAsia="Times New Roman" w:hAnsi="Times New Roman"/>
          <w:i/>
          <w:lang w:val="lt-LT" w:eastAsia="da-DK"/>
        </w:rPr>
        <w:t xml:space="preserve"> Prognozuojamas ūkinės veiklos </w:t>
      </w:r>
      <w:r>
        <w:rPr>
          <w:rFonts w:ascii="Times New Roman" w:eastAsia="Times New Roman" w:hAnsi="Times New Roman"/>
          <w:i/>
          <w:lang w:val="lt-LT" w:eastAsia="da-DK"/>
        </w:rPr>
        <w:t xml:space="preserve">sukeliamas triukšmo lygis artimiausioje visuomeninės paskirties pastato </w:t>
      </w:r>
      <w:r w:rsidRPr="00652B81">
        <w:rPr>
          <w:rFonts w:ascii="Times New Roman" w:eastAsia="Times New Roman" w:hAnsi="Times New Roman"/>
          <w:i/>
          <w:lang w:val="lt-LT" w:eastAsia="da-DK"/>
        </w:rPr>
        <w:t xml:space="preserve">aplinkoje </w:t>
      </w:r>
    </w:p>
    <w:tbl>
      <w:tblPr>
        <w:tblW w:w="9072" w:type="dxa"/>
        <w:tblInd w:w="-5" w:type="dxa"/>
        <w:tblLayout w:type="fixed"/>
        <w:tblCellMar>
          <w:left w:w="10" w:type="dxa"/>
          <w:right w:w="10" w:type="dxa"/>
        </w:tblCellMar>
        <w:tblLook w:val="04A0" w:firstRow="1" w:lastRow="0" w:firstColumn="1" w:lastColumn="0" w:noHBand="0" w:noVBand="1"/>
      </w:tblPr>
      <w:tblGrid>
        <w:gridCol w:w="3261"/>
        <w:gridCol w:w="1984"/>
        <w:gridCol w:w="1985"/>
        <w:gridCol w:w="1842"/>
      </w:tblGrid>
      <w:tr w:rsidR="005E04B3" w:rsidRPr="001C322D" w:rsidTr="008602F1">
        <w:trPr>
          <w:cantSplit/>
          <w:trHeight w:val="20"/>
        </w:trPr>
        <w:tc>
          <w:tcPr>
            <w:tcW w:w="32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5E04B3" w:rsidRPr="001C322D" w:rsidRDefault="005E04B3" w:rsidP="008602F1">
            <w:pPr>
              <w:spacing w:line="276" w:lineRule="auto"/>
              <w:jc w:val="center"/>
              <w:rPr>
                <w:rFonts w:ascii="Times New Roman" w:hAnsi="Times New Roman"/>
                <w:b/>
                <w:sz w:val="20"/>
                <w:szCs w:val="20"/>
                <w:lang w:val="lt-LT" w:eastAsia="da-DK"/>
              </w:rPr>
            </w:pPr>
            <w:r>
              <w:rPr>
                <w:rFonts w:ascii="Times New Roman" w:hAnsi="Times New Roman"/>
                <w:b/>
                <w:sz w:val="20"/>
                <w:szCs w:val="20"/>
                <w:lang w:val="lt-LT" w:eastAsia="da-DK"/>
              </w:rPr>
              <w:t>visuomeninės paskirties pastatai</w:t>
            </w:r>
          </w:p>
        </w:tc>
        <w:tc>
          <w:tcPr>
            <w:tcW w:w="58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5E04B3" w:rsidRPr="001C322D" w:rsidRDefault="005E04B3" w:rsidP="008602F1">
            <w:pPr>
              <w:spacing w:line="276" w:lineRule="auto"/>
              <w:jc w:val="center"/>
              <w:rPr>
                <w:rFonts w:ascii="Times New Roman" w:hAnsi="Times New Roman"/>
                <w:b/>
                <w:sz w:val="20"/>
                <w:szCs w:val="20"/>
                <w:lang w:val="lt-LT" w:eastAsia="da-DK"/>
              </w:rPr>
            </w:pPr>
            <w:r w:rsidRPr="001C322D">
              <w:rPr>
                <w:rFonts w:ascii="Times New Roman" w:hAnsi="Times New Roman"/>
                <w:b/>
                <w:sz w:val="20"/>
                <w:szCs w:val="20"/>
                <w:lang w:val="lt-LT" w:eastAsia="da-DK"/>
              </w:rPr>
              <w:t>Suskaičiuotas triukšmo lygis, dB(A)</w:t>
            </w:r>
          </w:p>
        </w:tc>
      </w:tr>
      <w:tr w:rsidR="005E04B3" w:rsidRPr="001C322D" w:rsidTr="008602F1">
        <w:trPr>
          <w:cantSplit/>
          <w:trHeight w:val="544"/>
        </w:trPr>
        <w:tc>
          <w:tcPr>
            <w:tcW w:w="32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5E04B3" w:rsidRPr="001C322D" w:rsidRDefault="005E04B3" w:rsidP="008602F1">
            <w:pPr>
              <w:spacing w:line="276" w:lineRule="auto"/>
              <w:jc w:val="center"/>
              <w:rPr>
                <w:rFonts w:ascii="Times New Roman" w:hAnsi="Times New Roman"/>
                <w:b/>
                <w:sz w:val="20"/>
                <w:szCs w:val="20"/>
                <w:lang w:val="lt-LT" w:eastAsia="da-DK"/>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5E04B3" w:rsidRPr="001C322D" w:rsidRDefault="005E04B3" w:rsidP="008602F1">
            <w:pPr>
              <w:spacing w:line="276" w:lineRule="auto"/>
              <w:jc w:val="center"/>
              <w:rPr>
                <w:rFonts w:ascii="Times New Roman" w:hAnsi="Times New Roman"/>
                <w:b/>
                <w:sz w:val="20"/>
                <w:szCs w:val="20"/>
                <w:lang w:val="lt-LT" w:eastAsia="da-DK"/>
              </w:rPr>
            </w:pPr>
            <w:r>
              <w:rPr>
                <w:rFonts w:ascii="Times New Roman" w:hAnsi="Times New Roman"/>
                <w:b/>
                <w:sz w:val="20"/>
                <w:szCs w:val="20"/>
                <w:lang w:val="lt-LT" w:eastAsia="da-DK"/>
              </w:rPr>
              <w:t>L</w:t>
            </w:r>
            <w:r>
              <w:rPr>
                <w:rFonts w:ascii="Times New Roman" w:hAnsi="Times New Roman"/>
                <w:b/>
                <w:sz w:val="20"/>
                <w:szCs w:val="20"/>
                <w:vertAlign w:val="subscript"/>
                <w:lang w:val="lt-LT" w:eastAsia="da-DK"/>
              </w:rPr>
              <w:t>d</w:t>
            </w:r>
            <w:r w:rsidRPr="00E15870">
              <w:rPr>
                <w:rFonts w:ascii="Times New Roman" w:hAnsi="Times New Roman"/>
                <w:b/>
                <w:sz w:val="20"/>
                <w:szCs w:val="20"/>
                <w:vertAlign w:val="subscript"/>
                <w:lang w:val="lt-LT" w:eastAsia="da-DK"/>
              </w:rPr>
              <w:t>ienos</w:t>
            </w:r>
            <w:r w:rsidRPr="001C322D">
              <w:rPr>
                <w:rFonts w:ascii="Times New Roman" w:hAnsi="Times New Roman"/>
                <w:b/>
                <w:sz w:val="20"/>
                <w:szCs w:val="20"/>
                <w:lang w:val="lt-LT" w:eastAsia="da-DK"/>
              </w:rPr>
              <w:t xml:space="preserve"> </w:t>
            </w:r>
          </w:p>
          <w:p w:rsidR="005E04B3" w:rsidRPr="001C322D" w:rsidRDefault="005E04B3" w:rsidP="008602F1">
            <w:pPr>
              <w:spacing w:line="276" w:lineRule="auto"/>
              <w:jc w:val="center"/>
              <w:rPr>
                <w:rFonts w:ascii="Times New Roman" w:hAnsi="Times New Roman"/>
                <w:b/>
                <w:sz w:val="20"/>
                <w:szCs w:val="20"/>
                <w:lang w:val="lt-LT" w:eastAsia="da-DK"/>
              </w:rPr>
            </w:pPr>
            <w:r w:rsidRPr="001C322D">
              <w:rPr>
                <w:rFonts w:ascii="Times New Roman" w:hAnsi="Times New Roman"/>
                <w:b/>
                <w:sz w:val="20"/>
                <w:szCs w:val="20"/>
                <w:lang w:val="lt-LT" w:eastAsia="da-DK"/>
              </w:rPr>
              <w:t>*LL 55 dB(A)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5E04B3" w:rsidRPr="001C322D" w:rsidRDefault="005E04B3" w:rsidP="008602F1">
            <w:pPr>
              <w:spacing w:line="276" w:lineRule="auto"/>
              <w:jc w:val="center"/>
              <w:rPr>
                <w:rFonts w:ascii="Times New Roman" w:hAnsi="Times New Roman"/>
                <w:b/>
                <w:sz w:val="20"/>
                <w:szCs w:val="20"/>
                <w:lang w:val="lt-LT" w:eastAsia="da-DK"/>
              </w:rPr>
            </w:pPr>
            <w:r>
              <w:rPr>
                <w:rFonts w:ascii="Times New Roman" w:hAnsi="Times New Roman"/>
                <w:b/>
                <w:sz w:val="20"/>
                <w:szCs w:val="20"/>
                <w:lang w:val="lt-LT" w:eastAsia="da-DK"/>
              </w:rPr>
              <w:t>L</w:t>
            </w:r>
            <w:r w:rsidRPr="00E15870">
              <w:rPr>
                <w:rFonts w:ascii="Times New Roman" w:hAnsi="Times New Roman"/>
                <w:b/>
                <w:sz w:val="20"/>
                <w:szCs w:val="20"/>
                <w:vertAlign w:val="subscript"/>
                <w:lang w:val="lt-LT" w:eastAsia="da-DK"/>
              </w:rPr>
              <w:t>vakaro</w:t>
            </w:r>
          </w:p>
          <w:p w:rsidR="005E04B3" w:rsidRPr="001C322D" w:rsidRDefault="005E04B3" w:rsidP="008602F1">
            <w:pPr>
              <w:spacing w:line="276" w:lineRule="auto"/>
              <w:jc w:val="center"/>
              <w:rPr>
                <w:rFonts w:ascii="Times New Roman" w:hAnsi="Times New Roman"/>
                <w:b/>
                <w:sz w:val="20"/>
                <w:szCs w:val="20"/>
                <w:lang w:val="lt-LT" w:eastAsia="da-DK"/>
              </w:rPr>
            </w:pPr>
            <w:r w:rsidRPr="001C322D">
              <w:rPr>
                <w:rFonts w:ascii="Times New Roman" w:hAnsi="Times New Roman"/>
                <w:b/>
                <w:sz w:val="20"/>
                <w:szCs w:val="20"/>
                <w:lang w:val="lt-LT" w:eastAsia="da-DK"/>
              </w:rPr>
              <w:t xml:space="preserve"> *LL 50 dB(A)</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5E04B3" w:rsidRPr="001C322D" w:rsidRDefault="005E04B3" w:rsidP="008602F1">
            <w:pPr>
              <w:spacing w:line="276" w:lineRule="auto"/>
              <w:jc w:val="center"/>
              <w:rPr>
                <w:rFonts w:ascii="Times New Roman" w:hAnsi="Times New Roman"/>
                <w:b/>
                <w:sz w:val="20"/>
                <w:szCs w:val="20"/>
                <w:lang w:val="lt-LT" w:eastAsia="da-DK"/>
              </w:rPr>
            </w:pPr>
            <w:r>
              <w:rPr>
                <w:rFonts w:ascii="Times New Roman" w:hAnsi="Times New Roman"/>
                <w:b/>
                <w:sz w:val="20"/>
                <w:szCs w:val="20"/>
                <w:lang w:val="lt-LT" w:eastAsia="da-DK"/>
              </w:rPr>
              <w:t>L</w:t>
            </w:r>
            <w:r w:rsidRPr="00E15870">
              <w:rPr>
                <w:rFonts w:ascii="Times New Roman" w:hAnsi="Times New Roman"/>
                <w:b/>
                <w:sz w:val="20"/>
                <w:szCs w:val="20"/>
                <w:vertAlign w:val="subscript"/>
                <w:lang w:val="lt-LT" w:eastAsia="da-DK"/>
              </w:rPr>
              <w:t>nakties</w:t>
            </w:r>
            <w:r w:rsidRPr="001C322D">
              <w:rPr>
                <w:rFonts w:ascii="Times New Roman" w:hAnsi="Times New Roman"/>
                <w:b/>
                <w:sz w:val="20"/>
                <w:szCs w:val="20"/>
                <w:lang w:val="lt-LT" w:eastAsia="da-DK"/>
              </w:rPr>
              <w:t xml:space="preserve"> </w:t>
            </w:r>
          </w:p>
          <w:p w:rsidR="005E04B3" w:rsidRPr="001C322D" w:rsidRDefault="005E04B3" w:rsidP="008602F1">
            <w:pPr>
              <w:spacing w:line="276" w:lineRule="auto"/>
              <w:jc w:val="center"/>
              <w:rPr>
                <w:rFonts w:ascii="Times New Roman" w:hAnsi="Times New Roman"/>
                <w:b/>
                <w:sz w:val="20"/>
                <w:szCs w:val="20"/>
                <w:lang w:val="lt-LT" w:eastAsia="da-DK"/>
              </w:rPr>
            </w:pPr>
            <w:r w:rsidRPr="001C322D">
              <w:rPr>
                <w:rFonts w:ascii="Times New Roman" w:hAnsi="Times New Roman"/>
                <w:b/>
                <w:sz w:val="20"/>
                <w:szCs w:val="20"/>
                <w:lang w:val="lt-LT" w:eastAsia="da-DK"/>
              </w:rPr>
              <w:t xml:space="preserve"> *LL 45 dB(A)</w:t>
            </w:r>
          </w:p>
        </w:tc>
      </w:tr>
      <w:tr w:rsidR="005E04B3" w:rsidRPr="001C322D" w:rsidTr="008602F1">
        <w:trPr>
          <w:cantSplit/>
          <w:trHeight w:val="2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5E04B3" w:rsidRPr="00EB7A2F" w:rsidRDefault="005E04B3" w:rsidP="008602F1">
            <w:pPr>
              <w:spacing w:line="276" w:lineRule="auto"/>
              <w:rPr>
                <w:rFonts w:ascii="Times New Roman" w:hAnsi="Times New Roman"/>
                <w:sz w:val="20"/>
                <w:szCs w:val="20"/>
                <w:lang w:val="lt-LT" w:eastAsia="da-DK"/>
              </w:rPr>
            </w:pPr>
            <w:r>
              <w:rPr>
                <w:rFonts w:ascii="Times New Roman" w:hAnsi="Times New Roman"/>
                <w:sz w:val="20"/>
                <w:szCs w:val="20"/>
                <w:lang w:val="lt-LT" w:eastAsia="da-DK"/>
              </w:rPr>
              <w:t>Trakų g. Nr. 66A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5E04B3" w:rsidRPr="001C322D" w:rsidRDefault="00DC63DD" w:rsidP="008602F1">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42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5E04B3" w:rsidRPr="001C322D" w:rsidRDefault="00DC63DD" w:rsidP="008602F1">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42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5E04B3" w:rsidRPr="001C322D" w:rsidRDefault="00DC63DD" w:rsidP="008602F1">
            <w:pPr>
              <w:spacing w:line="276" w:lineRule="auto"/>
              <w:jc w:val="center"/>
              <w:rPr>
                <w:rFonts w:ascii="Times New Roman" w:hAnsi="Times New Roman"/>
                <w:color w:val="000000" w:themeColor="text1"/>
                <w:sz w:val="20"/>
                <w:szCs w:val="20"/>
                <w:lang w:eastAsia="da-DK"/>
              </w:rPr>
            </w:pPr>
            <w:r>
              <w:rPr>
                <w:rFonts w:ascii="Times New Roman" w:hAnsi="Times New Roman"/>
                <w:color w:val="000000" w:themeColor="text1"/>
                <w:sz w:val="20"/>
                <w:szCs w:val="20"/>
                <w:lang w:eastAsia="da-DK"/>
              </w:rPr>
              <w:t>42</w:t>
            </w:r>
          </w:p>
        </w:tc>
      </w:tr>
    </w:tbl>
    <w:p w:rsidR="005E04B3" w:rsidRDefault="005E04B3" w:rsidP="005E04B3">
      <w:pPr>
        <w:pStyle w:val="NoSpacing"/>
      </w:pPr>
    </w:p>
    <w:p w:rsidR="00C84879" w:rsidRDefault="00C84879" w:rsidP="002406BC">
      <w:pPr>
        <w:pStyle w:val="DGEBaltic"/>
      </w:pPr>
      <w:r>
        <w:t>Modeliavimo rezultatai parodė, kad planuojamos</w:t>
      </w:r>
      <w:r w:rsidR="00980562">
        <w:t xml:space="preserve"> </w:t>
      </w:r>
      <w:r w:rsidR="001B0685">
        <w:t xml:space="preserve">ir greta veikiančios </w:t>
      </w:r>
      <w:r w:rsidR="00980562">
        <w:t>ūkinė veiklos sukeliamas</w:t>
      </w:r>
      <w:r>
        <w:t xml:space="preserve"> triukšmo lygis artimiausioje gyvenamojoje aplinkoje</w:t>
      </w:r>
      <w:r w:rsidR="00DC63DD">
        <w:t xml:space="preserve"> bei visuomeninės paskirties pastatų aplinkoje</w:t>
      </w:r>
      <w:r>
        <w:t xml:space="preserve"> visais paros periodais </w:t>
      </w:r>
      <w:r w:rsidRPr="00AF6BC5">
        <w:t>neviršys triukšmo ribinių dydžių,</w:t>
      </w:r>
      <w:r>
        <w:t xml:space="preserve"> reglamentuojamų ūkinės veiklos objektams pagal HN 33:2011 1 lentelės 4 punktą.</w:t>
      </w:r>
    </w:p>
    <w:p w:rsidR="00717D80" w:rsidRDefault="0029111C" w:rsidP="002406BC">
      <w:pPr>
        <w:pStyle w:val="Heading1"/>
        <w:spacing w:before="240"/>
      </w:pPr>
      <w:bookmarkStart w:id="5" w:name="_Toc472693888"/>
      <w:r>
        <w:t>Autotransporto sukeliamas</w:t>
      </w:r>
      <w:r w:rsidR="00860C51">
        <w:t xml:space="preserve"> triukšmas</w:t>
      </w:r>
      <w:bookmarkEnd w:id="5"/>
    </w:p>
    <w:p w:rsidR="00D819A0" w:rsidRDefault="00D819A0" w:rsidP="00860C51"/>
    <w:p w:rsidR="00DC63DD" w:rsidRDefault="00980562" w:rsidP="00096F4C">
      <w:pPr>
        <w:pStyle w:val="DGEBaltic"/>
      </w:pPr>
      <w:r>
        <w:t>Autotransporto sukeliamas</w:t>
      </w:r>
      <w:r w:rsidR="00860C51" w:rsidRPr="002406BC">
        <w:t xml:space="preserve"> triukšmo lygis vertinamas tik prie gyvenamųjų namų g</w:t>
      </w:r>
      <w:r w:rsidR="00996A56" w:rsidRPr="002406BC">
        <w:t>a</w:t>
      </w:r>
      <w:r w:rsidR="001E60D0">
        <w:t>tvėse, kuriomis gali pravažiuoti</w:t>
      </w:r>
      <w:r w:rsidR="00254F58">
        <w:t xml:space="preserve"> su</w:t>
      </w:r>
      <w:r w:rsidR="00B57AE0">
        <w:t xml:space="preserve"> planuojamos ūkinės veiklos objekto</w:t>
      </w:r>
      <w:r w:rsidR="00996A56" w:rsidRPr="002406BC">
        <w:t xml:space="preserve"> </w:t>
      </w:r>
      <w:r>
        <w:t>veikla susijęs transportas</w:t>
      </w:r>
      <w:r w:rsidR="00DC63DD">
        <w:t>.</w:t>
      </w:r>
    </w:p>
    <w:p w:rsidR="00EB7A2F" w:rsidRDefault="00DC63DD" w:rsidP="00096F4C">
      <w:pPr>
        <w:pStyle w:val="DGEBaltic"/>
      </w:pPr>
      <w:r>
        <w:t>Gyvenamieji namai, kurių aplinkoje vertinamas triukšmo lygis</w:t>
      </w:r>
      <w:r w:rsidR="001B0685">
        <w:t>,</w:t>
      </w:r>
      <w:r>
        <w:t xml:space="preserve"> yra Trakų g. Nr. 42-46, Nr. 49-69 ir Nr. 68.</w:t>
      </w:r>
    </w:p>
    <w:p w:rsidR="00980562" w:rsidRDefault="00980562" w:rsidP="00096F4C">
      <w:pPr>
        <w:pStyle w:val="DGEBaltic"/>
      </w:pPr>
      <w:r>
        <w:t xml:space="preserve">Vertinamas tik </w:t>
      </w:r>
      <w:proofErr w:type="spellStart"/>
      <w:r>
        <w:t>L</w:t>
      </w:r>
      <w:r w:rsidRPr="00980562">
        <w:rPr>
          <w:vertAlign w:val="subscript"/>
        </w:rPr>
        <w:t>dienos</w:t>
      </w:r>
      <w:proofErr w:type="spellEnd"/>
      <w:r>
        <w:t xml:space="preserve"> </w:t>
      </w:r>
      <w:r w:rsidR="001B0685">
        <w:t xml:space="preserve">autotransporto įtakojamo </w:t>
      </w:r>
      <w:r>
        <w:t>triukšmo lygis, kadangi su planuojama ūkine veikla susijusio autotransporto atvykimas ir išvykimas numatytas tik dienos metu.</w:t>
      </w:r>
    </w:p>
    <w:p w:rsidR="00980562" w:rsidRDefault="00096F4C" w:rsidP="00980562">
      <w:pPr>
        <w:pStyle w:val="DGEBaltic"/>
      </w:pPr>
      <w:r w:rsidRPr="00096F4C">
        <w:t>Autotransporto sukeliamo triukšmo sklaidos skaičiavimai</w:t>
      </w:r>
      <w:r>
        <w:t xml:space="preserve">, </w:t>
      </w:r>
      <w:r w:rsidRPr="00096F4C">
        <w:t>artimiausioje gyvenamojoje aplinkoje</w:t>
      </w:r>
      <w:r w:rsidR="001E60D0">
        <w:t xml:space="preserve"> </w:t>
      </w:r>
      <w:r w:rsidR="00D93205">
        <w:t>pateikti 5</w:t>
      </w:r>
      <w:r>
        <w:t xml:space="preserve"> lentelėje.</w:t>
      </w:r>
    </w:p>
    <w:p w:rsidR="00860C51" w:rsidRPr="00980562" w:rsidRDefault="00D93205" w:rsidP="00980562">
      <w:pPr>
        <w:pStyle w:val="DGEBaltic"/>
        <w:rPr>
          <w:sz w:val="22"/>
          <w:szCs w:val="22"/>
        </w:rPr>
      </w:pPr>
      <w:r>
        <w:rPr>
          <w:b/>
          <w:i/>
          <w:sz w:val="22"/>
          <w:szCs w:val="22"/>
        </w:rPr>
        <w:t>5</w:t>
      </w:r>
      <w:r w:rsidR="00860C51" w:rsidRPr="00980562">
        <w:rPr>
          <w:b/>
          <w:i/>
          <w:sz w:val="22"/>
          <w:szCs w:val="22"/>
        </w:rPr>
        <w:t xml:space="preserve"> lentelė.</w:t>
      </w:r>
      <w:r w:rsidR="00860C51" w:rsidRPr="00980562">
        <w:rPr>
          <w:i/>
          <w:sz w:val="22"/>
          <w:szCs w:val="22"/>
        </w:rPr>
        <w:t xml:space="preserve"> Prognozuojamas autotransporto </w:t>
      </w:r>
      <w:r w:rsidR="00980562" w:rsidRPr="00980562">
        <w:rPr>
          <w:i/>
          <w:sz w:val="22"/>
          <w:szCs w:val="22"/>
        </w:rPr>
        <w:t xml:space="preserve">sukeliamas </w:t>
      </w:r>
      <w:r w:rsidR="00860C51" w:rsidRPr="00980562">
        <w:rPr>
          <w:i/>
          <w:sz w:val="22"/>
          <w:szCs w:val="22"/>
        </w:rPr>
        <w:t>triukšmo lygis artimiausioje gyvenamojoje aplinkoje</w:t>
      </w:r>
    </w:p>
    <w:tbl>
      <w:tblPr>
        <w:tblW w:w="9072" w:type="dxa"/>
        <w:tblInd w:w="-5" w:type="dxa"/>
        <w:tblLayout w:type="fixed"/>
        <w:tblCellMar>
          <w:left w:w="10" w:type="dxa"/>
          <w:right w:w="10" w:type="dxa"/>
        </w:tblCellMar>
        <w:tblLook w:val="04A0" w:firstRow="1" w:lastRow="0" w:firstColumn="1" w:lastColumn="0" w:noHBand="0" w:noVBand="1"/>
      </w:tblPr>
      <w:tblGrid>
        <w:gridCol w:w="2410"/>
        <w:gridCol w:w="1985"/>
        <w:gridCol w:w="2268"/>
        <w:gridCol w:w="2409"/>
      </w:tblGrid>
      <w:tr w:rsidR="00096F4C" w:rsidTr="00980562">
        <w:trPr>
          <w:cantSplit/>
          <w:trHeight w:val="20"/>
          <w:tblHeader/>
        </w:trPr>
        <w:tc>
          <w:tcPr>
            <w:tcW w:w="2410" w:type="dxa"/>
            <w:vMerge w:val="restart"/>
            <w:tcBorders>
              <w:top w:val="single" w:sz="4" w:space="0" w:color="000000"/>
              <w:left w:val="single" w:sz="4" w:space="0" w:color="000000"/>
              <w:right w:val="single" w:sz="4" w:space="0" w:color="000000"/>
            </w:tcBorders>
            <w:shd w:val="clear" w:color="auto" w:fill="auto"/>
            <w:tcMar>
              <w:top w:w="0" w:type="dxa"/>
              <w:left w:w="99" w:type="dxa"/>
              <w:bottom w:w="0" w:type="dxa"/>
              <w:right w:w="99" w:type="dxa"/>
            </w:tcMar>
            <w:vAlign w:val="center"/>
          </w:tcPr>
          <w:p w:rsidR="00096F4C" w:rsidRPr="00864AA8" w:rsidRDefault="00096F4C" w:rsidP="00AF63B9">
            <w:pPr>
              <w:pStyle w:val="NormalWeb"/>
              <w:spacing w:line="276" w:lineRule="auto"/>
              <w:jc w:val="center"/>
              <w:rPr>
                <w:b/>
                <w:sz w:val="20"/>
                <w:szCs w:val="20"/>
              </w:rPr>
            </w:pPr>
            <w:r w:rsidRPr="00864AA8">
              <w:rPr>
                <w:b/>
                <w:sz w:val="20"/>
                <w:szCs w:val="20"/>
              </w:rPr>
              <w:t>Vieta</w:t>
            </w:r>
            <w:r>
              <w:rPr>
                <w:b/>
                <w:sz w:val="20"/>
                <w:szCs w:val="20"/>
              </w:rPr>
              <w:t>, Gyvenamieji namai</w:t>
            </w:r>
          </w:p>
        </w:tc>
        <w:tc>
          <w:tcPr>
            <w:tcW w:w="666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096F4C" w:rsidRPr="00864AA8" w:rsidRDefault="00096F4C" w:rsidP="00AF63B9">
            <w:pPr>
              <w:pStyle w:val="NormalWeb"/>
              <w:spacing w:line="276" w:lineRule="auto"/>
              <w:jc w:val="center"/>
              <w:rPr>
                <w:b/>
                <w:sz w:val="20"/>
                <w:szCs w:val="20"/>
              </w:rPr>
            </w:pPr>
            <w:r w:rsidRPr="00864AA8">
              <w:rPr>
                <w:b/>
                <w:sz w:val="20"/>
                <w:szCs w:val="20"/>
              </w:rPr>
              <w:t>Suskaičiuotas triukšmo lygis, dB(A)</w:t>
            </w:r>
          </w:p>
        </w:tc>
      </w:tr>
      <w:tr w:rsidR="006C774B" w:rsidTr="00980562">
        <w:trPr>
          <w:cantSplit/>
          <w:trHeight w:val="784"/>
          <w:tblHeader/>
        </w:trPr>
        <w:tc>
          <w:tcPr>
            <w:tcW w:w="2410" w:type="dxa"/>
            <w:vMerge/>
            <w:tcBorders>
              <w:left w:val="single" w:sz="4" w:space="0" w:color="000000"/>
              <w:right w:val="single" w:sz="4" w:space="0" w:color="000000"/>
            </w:tcBorders>
            <w:shd w:val="clear" w:color="auto" w:fill="auto"/>
            <w:tcMar>
              <w:top w:w="0" w:type="dxa"/>
              <w:left w:w="99" w:type="dxa"/>
              <w:bottom w:w="0" w:type="dxa"/>
              <w:right w:w="99" w:type="dxa"/>
            </w:tcMar>
            <w:vAlign w:val="center"/>
          </w:tcPr>
          <w:p w:rsidR="006C774B" w:rsidRPr="00864AA8" w:rsidRDefault="006C774B" w:rsidP="00AF63B9">
            <w:pPr>
              <w:pStyle w:val="NormalWeb"/>
              <w:spacing w:line="276" w:lineRule="auto"/>
              <w:jc w:val="center"/>
              <w:rPr>
                <w:b/>
                <w:sz w:val="20"/>
                <w:szCs w:val="20"/>
              </w:rPr>
            </w:pPr>
          </w:p>
        </w:tc>
        <w:tc>
          <w:tcPr>
            <w:tcW w:w="1985" w:type="dxa"/>
            <w:tcBorders>
              <w:top w:val="single" w:sz="4" w:space="0" w:color="000000"/>
              <w:left w:val="single" w:sz="4" w:space="0" w:color="000000"/>
              <w:right w:val="single" w:sz="4" w:space="0" w:color="000000"/>
            </w:tcBorders>
            <w:shd w:val="clear" w:color="auto" w:fill="auto"/>
            <w:tcMar>
              <w:top w:w="0" w:type="dxa"/>
              <w:left w:w="99" w:type="dxa"/>
              <w:bottom w:w="0" w:type="dxa"/>
              <w:right w:w="99" w:type="dxa"/>
            </w:tcMar>
            <w:vAlign w:val="center"/>
          </w:tcPr>
          <w:p w:rsidR="006C774B" w:rsidRPr="00864AA8" w:rsidRDefault="00E15870" w:rsidP="00AF63B9">
            <w:pPr>
              <w:pStyle w:val="NormalWeb"/>
              <w:spacing w:line="276" w:lineRule="auto"/>
              <w:jc w:val="center"/>
              <w:rPr>
                <w:b/>
                <w:sz w:val="20"/>
                <w:szCs w:val="20"/>
              </w:rPr>
            </w:pPr>
            <w:r>
              <w:rPr>
                <w:b/>
                <w:sz w:val="20"/>
                <w:szCs w:val="20"/>
              </w:rPr>
              <w:t>L</w:t>
            </w:r>
            <w:r w:rsidRPr="00E15870">
              <w:rPr>
                <w:b/>
                <w:sz w:val="20"/>
                <w:szCs w:val="20"/>
                <w:vertAlign w:val="subscript"/>
              </w:rPr>
              <w:t>d</w:t>
            </w:r>
            <w:r w:rsidR="006C774B" w:rsidRPr="00E15870">
              <w:rPr>
                <w:b/>
                <w:sz w:val="20"/>
                <w:szCs w:val="20"/>
                <w:vertAlign w:val="subscript"/>
              </w:rPr>
              <w:t>ienos</w:t>
            </w:r>
            <w:r w:rsidR="006C774B" w:rsidRPr="00864AA8">
              <w:rPr>
                <w:b/>
                <w:sz w:val="20"/>
                <w:szCs w:val="20"/>
              </w:rPr>
              <w:t xml:space="preserve"> </w:t>
            </w:r>
          </w:p>
          <w:p w:rsidR="006C774B" w:rsidRPr="00864AA8" w:rsidRDefault="006C774B" w:rsidP="00AF63B9">
            <w:pPr>
              <w:pStyle w:val="NormalWeb"/>
              <w:spacing w:line="276" w:lineRule="auto"/>
              <w:jc w:val="center"/>
              <w:rPr>
                <w:b/>
                <w:sz w:val="20"/>
                <w:szCs w:val="20"/>
              </w:rPr>
            </w:pPr>
            <w:r w:rsidRPr="00864AA8">
              <w:rPr>
                <w:b/>
                <w:sz w:val="20"/>
                <w:szCs w:val="20"/>
              </w:rPr>
              <w:t>*LL 65 dB(A)</w:t>
            </w:r>
          </w:p>
        </w:tc>
        <w:tc>
          <w:tcPr>
            <w:tcW w:w="2268" w:type="dxa"/>
            <w:tcBorders>
              <w:top w:val="single" w:sz="4" w:space="0" w:color="000000"/>
              <w:left w:val="single" w:sz="4" w:space="0" w:color="000000"/>
              <w:right w:val="single" w:sz="4" w:space="0" w:color="000000"/>
            </w:tcBorders>
            <w:shd w:val="clear" w:color="auto" w:fill="auto"/>
            <w:tcMar>
              <w:top w:w="0" w:type="dxa"/>
              <w:left w:w="99" w:type="dxa"/>
              <w:bottom w:w="0" w:type="dxa"/>
              <w:right w:w="99" w:type="dxa"/>
            </w:tcMar>
            <w:vAlign w:val="center"/>
          </w:tcPr>
          <w:p w:rsidR="006C774B" w:rsidRPr="00E15870" w:rsidRDefault="00E15870" w:rsidP="00AF63B9">
            <w:pPr>
              <w:pStyle w:val="NormalWeb"/>
              <w:spacing w:line="276" w:lineRule="auto"/>
              <w:jc w:val="center"/>
              <w:rPr>
                <w:b/>
                <w:sz w:val="20"/>
                <w:szCs w:val="20"/>
                <w:vertAlign w:val="subscript"/>
              </w:rPr>
            </w:pPr>
            <w:r>
              <w:rPr>
                <w:b/>
                <w:sz w:val="20"/>
                <w:szCs w:val="20"/>
              </w:rPr>
              <w:t>L</w:t>
            </w:r>
            <w:r w:rsidRPr="00E15870">
              <w:rPr>
                <w:b/>
                <w:sz w:val="20"/>
                <w:szCs w:val="20"/>
                <w:vertAlign w:val="subscript"/>
              </w:rPr>
              <w:t>v</w:t>
            </w:r>
            <w:r w:rsidR="006C774B" w:rsidRPr="00E15870">
              <w:rPr>
                <w:b/>
                <w:sz w:val="20"/>
                <w:szCs w:val="20"/>
                <w:vertAlign w:val="subscript"/>
              </w:rPr>
              <w:t xml:space="preserve">akaro </w:t>
            </w:r>
          </w:p>
          <w:p w:rsidR="006C774B" w:rsidRPr="00864AA8" w:rsidRDefault="006C774B" w:rsidP="00AF63B9">
            <w:pPr>
              <w:pStyle w:val="NormalWeb"/>
              <w:spacing w:line="276" w:lineRule="auto"/>
              <w:jc w:val="center"/>
              <w:rPr>
                <w:b/>
                <w:sz w:val="20"/>
                <w:szCs w:val="20"/>
              </w:rPr>
            </w:pPr>
            <w:r w:rsidRPr="00864AA8">
              <w:rPr>
                <w:b/>
                <w:sz w:val="20"/>
                <w:szCs w:val="20"/>
              </w:rPr>
              <w:t>*LL 60 dB(A)</w:t>
            </w:r>
          </w:p>
        </w:tc>
        <w:tc>
          <w:tcPr>
            <w:tcW w:w="2409" w:type="dxa"/>
            <w:tcBorders>
              <w:top w:val="single" w:sz="4" w:space="0" w:color="000000"/>
              <w:left w:val="single" w:sz="4" w:space="0" w:color="000000"/>
              <w:right w:val="single" w:sz="4" w:space="0" w:color="000000"/>
            </w:tcBorders>
            <w:shd w:val="clear" w:color="auto" w:fill="auto"/>
            <w:tcMar>
              <w:top w:w="0" w:type="dxa"/>
              <w:left w:w="99" w:type="dxa"/>
              <w:bottom w:w="0" w:type="dxa"/>
              <w:right w:w="99" w:type="dxa"/>
            </w:tcMar>
            <w:vAlign w:val="center"/>
          </w:tcPr>
          <w:p w:rsidR="006C774B" w:rsidRPr="00864AA8" w:rsidRDefault="00E15870" w:rsidP="00AF63B9">
            <w:pPr>
              <w:pStyle w:val="NormalWeb"/>
              <w:spacing w:line="276" w:lineRule="auto"/>
              <w:jc w:val="center"/>
              <w:rPr>
                <w:b/>
                <w:sz w:val="20"/>
                <w:szCs w:val="20"/>
              </w:rPr>
            </w:pPr>
            <w:r>
              <w:rPr>
                <w:b/>
                <w:sz w:val="20"/>
                <w:szCs w:val="20"/>
              </w:rPr>
              <w:t>L</w:t>
            </w:r>
            <w:r w:rsidRPr="00E15870">
              <w:rPr>
                <w:b/>
                <w:sz w:val="20"/>
                <w:szCs w:val="20"/>
                <w:vertAlign w:val="subscript"/>
              </w:rPr>
              <w:t>n</w:t>
            </w:r>
            <w:r w:rsidR="006C774B" w:rsidRPr="00E15870">
              <w:rPr>
                <w:b/>
                <w:sz w:val="20"/>
                <w:szCs w:val="20"/>
                <w:vertAlign w:val="subscript"/>
              </w:rPr>
              <w:t>akties</w:t>
            </w:r>
          </w:p>
          <w:p w:rsidR="006C774B" w:rsidRPr="00864AA8" w:rsidRDefault="006C774B" w:rsidP="00AF63B9">
            <w:pPr>
              <w:pStyle w:val="NormalWeb"/>
              <w:spacing w:line="276" w:lineRule="auto"/>
              <w:jc w:val="center"/>
              <w:rPr>
                <w:b/>
                <w:sz w:val="20"/>
                <w:szCs w:val="20"/>
              </w:rPr>
            </w:pPr>
            <w:r w:rsidRPr="00864AA8">
              <w:rPr>
                <w:b/>
                <w:sz w:val="20"/>
                <w:szCs w:val="20"/>
              </w:rPr>
              <w:t xml:space="preserve"> *LL 55 dB(A)</w:t>
            </w:r>
          </w:p>
        </w:tc>
      </w:tr>
      <w:tr w:rsidR="00980562" w:rsidTr="00980562">
        <w:trPr>
          <w:cantSplit/>
          <w:trHeight w:val="20"/>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80562" w:rsidRDefault="00DC63DD" w:rsidP="00980562">
            <w:pPr>
              <w:spacing w:line="276" w:lineRule="auto"/>
              <w:rPr>
                <w:rFonts w:ascii="Times New Roman" w:hAnsi="Times New Roman"/>
                <w:sz w:val="20"/>
                <w:szCs w:val="20"/>
                <w:lang w:val="lt-LT" w:eastAsia="da-DK"/>
              </w:rPr>
            </w:pPr>
            <w:r>
              <w:rPr>
                <w:rFonts w:ascii="Times New Roman" w:hAnsi="Times New Roman"/>
                <w:sz w:val="20"/>
                <w:szCs w:val="20"/>
                <w:lang w:val="lt-LT" w:eastAsia="da-DK"/>
              </w:rPr>
              <w:t>Trakų g. Nr. 42-66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80562" w:rsidRDefault="00DC63DD" w:rsidP="00980562">
            <w:pPr>
              <w:pStyle w:val="NormalWeb"/>
              <w:spacing w:line="240" w:lineRule="auto"/>
              <w:jc w:val="center"/>
              <w:rPr>
                <w:color w:val="000000" w:themeColor="text1"/>
                <w:sz w:val="20"/>
                <w:szCs w:val="20"/>
              </w:rPr>
            </w:pPr>
            <w:r>
              <w:rPr>
                <w:color w:val="000000" w:themeColor="text1"/>
                <w:sz w:val="20"/>
                <w:szCs w:val="20"/>
              </w:rPr>
              <w:t>62-64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80562" w:rsidRDefault="00980562" w:rsidP="00980562">
            <w:pPr>
              <w:pStyle w:val="NormalWeb"/>
              <w:spacing w:line="240" w:lineRule="auto"/>
              <w:jc w:val="center"/>
              <w:rPr>
                <w:sz w:val="20"/>
                <w:szCs w:val="20"/>
              </w:rPr>
            </w:pPr>
            <w:r>
              <w:rPr>
                <w:sz w:val="20"/>
                <w:szCs w:val="20"/>
              </w:rPr>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80562" w:rsidRDefault="00980562" w:rsidP="00980562">
            <w:pPr>
              <w:pStyle w:val="NormalWeb"/>
              <w:spacing w:line="240" w:lineRule="auto"/>
              <w:jc w:val="center"/>
              <w:rPr>
                <w:color w:val="000000" w:themeColor="text1"/>
                <w:sz w:val="20"/>
                <w:szCs w:val="20"/>
              </w:rPr>
            </w:pPr>
            <w:r>
              <w:rPr>
                <w:color w:val="000000" w:themeColor="text1"/>
                <w:sz w:val="20"/>
                <w:szCs w:val="20"/>
              </w:rPr>
              <w:t>-</w:t>
            </w:r>
          </w:p>
        </w:tc>
      </w:tr>
      <w:tr w:rsidR="00980562" w:rsidTr="00980562">
        <w:trPr>
          <w:cantSplit/>
          <w:trHeight w:val="20"/>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80562" w:rsidRDefault="00DC63DD" w:rsidP="00980562">
            <w:pPr>
              <w:spacing w:line="276" w:lineRule="auto"/>
              <w:rPr>
                <w:rFonts w:ascii="Times New Roman" w:hAnsi="Times New Roman"/>
                <w:sz w:val="20"/>
                <w:szCs w:val="20"/>
                <w:lang w:val="lt-LT" w:eastAsia="da-DK"/>
              </w:rPr>
            </w:pPr>
            <w:r>
              <w:rPr>
                <w:rFonts w:ascii="Times New Roman" w:hAnsi="Times New Roman"/>
                <w:sz w:val="20"/>
                <w:szCs w:val="20"/>
                <w:lang w:val="lt-LT" w:eastAsia="da-DK"/>
              </w:rPr>
              <w:t>Trakų g. Nr. 49-69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80562" w:rsidRDefault="00DC63DD" w:rsidP="00980562">
            <w:pPr>
              <w:pStyle w:val="NormalWeb"/>
              <w:spacing w:line="240" w:lineRule="auto"/>
              <w:jc w:val="center"/>
              <w:rPr>
                <w:color w:val="000000" w:themeColor="text1"/>
                <w:sz w:val="20"/>
                <w:szCs w:val="20"/>
              </w:rPr>
            </w:pPr>
            <w:r>
              <w:rPr>
                <w:color w:val="000000" w:themeColor="text1"/>
                <w:sz w:val="20"/>
                <w:szCs w:val="20"/>
              </w:rPr>
              <w:t>63-64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80562" w:rsidRDefault="00980562" w:rsidP="00980562">
            <w:pPr>
              <w:pStyle w:val="NormalWeb"/>
              <w:spacing w:line="240" w:lineRule="auto"/>
              <w:jc w:val="center"/>
              <w:rPr>
                <w:sz w:val="20"/>
                <w:szCs w:val="20"/>
              </w:rPr>
            </w:pPr>
            <w:r>
              <w:rPr>
                <w:sz w:val="20"/>
                <w:szCs w:val="20"/>
              </w:rPr>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980562" w:rsidRDefault="00980562" w:rsidP="00980562">
            <w:pPr>
              <w:pStyle w:val="NormalWeb"/>
              <w:spacing w:line="240" w:lineRule="auto"/>
              <w:jc w:val="center"/>
              <w:rPr>
                <w:color w:val="000000" w:themeColor="text1"/>
                <w:sz w:val="20"/>
                <w:szCs w:val="20"/>
              </w:rPr>
            </w:pPr>
            <w:r>
              <w:rPr>
                <w:color w:val="000000" w:themeColor="text1"/>
                <w:sz w:val="20"/>
                <w:szCs w:val="20"/>
              </w:rPr>
              <w:t>-</w:t>
            </w:r>
          </w:p>
        </w:tc>
      </w:tr>
      <w:tr w:rsidR="00DC63DD" w:rsidTr="00980562">
        <w:trPr>
          <w:cantSplit/>
          <w:trHeight w:val="20"/>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Default="00DC63DD" w:rsidP="00980562">
            <w:pPr>
              <w:spacing w:line="276" w:lineRule="auto"/>
              <w:rPr>
                <w:rFonts w:ascii="Times New Roman" w:hAnsi="Times New Roman"/>
                <w:sz w:val="20"/>
                <w:szCs w:val="20"/>
                <w:lang w:val="lt-LT" w:eastAsia="da-DK"/>
              </w:rPr>
            </w:pPr>
            <w:r>
              <w:rPr>
                <w:rFonts w:ascii="Times New Roman" w:hAnsi="Times New Roman"/>
                <w:sz w:val="20"/>
                <w:szCs w:val="20"/>
                <w:lang w:val="lt-LT" w:eastAsia="da-DK"/>
              </w:rPr>
              <w:t>Trakų g. Nr. 68</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Default="00DC63DD" w:rsidP="00980562">
            <w:pPr>
              <w:pStyle w:val="NormalWeb"/>
              <w:spacing w:line="240" w:lineRule="auto"/>
              <w:jc w:val="center"/>
              <w:rPr>
                <w:color w:val="000000" w:themeColor="text1"/>
                <w:sz w:val="20"/>
                <w:szCs w:val="20"/>
              </w:rPr>
            </w:pPr>
            <w:r>
              <w:rPr>
                <w:color w:val="000000" w:themeColor="text1"/>
                <w:sz w:val="20"/>
                <w:szCs w:val="20"/>
              </w:rPr>
              <w:t>44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Default="00DC63DD" w:rsidP="00980562">
            <w:pPr>
              <w:pStyle w:val="NormalWeb"/>
              <w:spacing w:line="240" w:lineRule="auto"/>
              <w:jc w:val="center"/>
              <w:rPr>
                <w:sz w:val="20"/>
                <w:szCs w:val="20"/>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99" w:type="dxa"/>
              <w:bottom w:w="0" w:type="dxa"/>
              <w:right w:w="99" w:type="dxa"/>
            </w:tcMar>
            <w:vAlign w:val="center"/>
          </w:tcPr>
          <w:p w:rsidR="00DC63DD" w:rsidRDefault="00DC63DD" w:rsidP="00980562">
            <w:pPr>
              <w:pStyle w:val="NormalWeb"/>
              <w:spacing w:line="240" w:lineRule="auto"/>
              <w:jc w:val="center"/>
              <w:rPr>
                <w:color w:val="000000" w:themeColor="text1"/>
                <w:sz w:val="20"/>
                <w:szCs w:val="20"/>
              </w:rPr>
            </w:pPr>
          </w:p>
        </w:tc>
      </w:tr>
    </w:tbl>
    <w:p w:rsidR="00096F4C" w:rsidRPr="002406BC" w:rsidRDefault="00096F4C" w:rsidP="00096F4C">
      <w:pPr>
        <w:suppressAutoHyphens w:val="0"/>
        <w:spacing w:after="120" w:line="280" w:lineRule="atLeast"/>
        <w:jc w:val="both"/>
        <w:textAlignment w:val="auto"/>
        <w:rPr>
          <w:rFonts w:ascii="Times New Roman" w:eastAsia="Times New Roman" w:hAnsi="Times New Roman"/>
          <w:i/>
          <w:sz w:val="20"/>
          <w:szCs w:val="20"/>
          <w:lang w:val="lt-LT" w:eastAsia="da-DK"/>
        </w:rPr>
      </w:pPr>
      <w:r w:rsidRPr="002406BC">
        <w:rPr>
          <w:rFonts w:ascii="Times New Roman" w:eastAsia="Times New Roman" w:hAnsi="Times New Roman"/>
          <w:i/>
          <w:sz w:val="20"/>
          <w:szCs w:val="20"/>
          <w:lang w:val="lt-LT" w:eastAsia="da-DK"/>
        </w:rPr>
        <w:t xml:space="preserve">*LL – leidžiamo triukšmo lygio ribinis dydis </w:t>
      </w:r>
    </w:p>
    <w:p w:rsidR="005228B1" w:rsidRDefault="005228B1" w:rsidP="00FB46DF">
      <w:pPr>
        <w:pStyle w:val="DGEBaltic"/>
      </w:pPr>
      <w:r>
        <w:t>Skaičiavimo rezultatai parodė, kad aplinkinėse gatvėse pravažiuojančio autotransporto skleidžiamas triukšmas artimia</w:t>
      </w:r>
      <w:r w:rsidR="006D0935">
        <w:t>usioje gyvenamojoje aplinkoje dienos metu</w:t>
      </w:r>
      <w:r>
        <w:t xml:space="preserve"> </w:t>
      </w:r>
      <w:r w:rsidRPr="00C359E1">
        <w:t>neviršys didžiausių leidžiamų triukšmo ribinių dydžių,</w:t>
      </w:r>
      <w:r>
        <w:t xml:space="preserve"> reglamentuojamų pagal HN 33:2011 1 lentelės 3 punktą.</w:t>
      </w:r>
    </w:p>
    <w:p w:rsidR="00FB46DF" w:rsidRPr="00980562" w:rsidRDefault="00263B4A" w:rsidP="002406BC">
      <w:pPr>
        <w:pStyle w:val="DGEBaltic"/>
      </w:pPr>
      <w:r w:rsidRPr="00263B4A">
        <w:t>Triukšmo sklaidos žemėlapiai pateikiami P</w:t>
      </w:r>
      <w:r w:rsidR="005228B1">
        <w:t>riede</w:t>
      </w:r>
      <w:r w:rsidRPr="00263B4A">
        <w:t xml:space="preserve">: </w:t>
      </w:r>
      <w:r w:rsidRPr="00263B4A">
        <w:rPr>
          <w:i/>
        </w:rPr>
        <w:t>„Triukšmo sklaidos žemėlapiai“.</w:t>
      </w:r>
    </w:p>
    <w:p w:rsidR="00860C51" w:rsidRDefault="00860C51" w:rsidP="002406BC">
      <w:pPr>
        <w:pStyle w:val="DGEBaltic"/>
        <w:rPr>
          <w:b/>
        </w:rPr>
      </w:pPr>
      <w:r w:rsidRPr="00860C51">
        <w:rPr>
          <w:b/>
        </w:rPr>
        <w:t xml:space="preserve">IŠVADOS:  </w:t>
      </w:r>
    </w:p>
    <w:p w:rsidR="005228B1" w:rsidRPr="002406BC" w:rsidRDefault="00DC63DD" w:rsidP="005228B1">
      <w:pPr>
        <w:pStyle w:val="DGEBaltic"/>
        <w:numPr>
          <w:ilvl w:val="0"/>
          <w:numId w:val="15"/>
        </w:numPr>
      </w:pPr>
      <w:r>
        <w:t>Prognozuojama, kad planuojamos</w:t>
      </w:r>
      <w:r w:rsidR="000F4E64">
        <w:t xml:space="preserve"> ir teritorijoje esančios</w:t>
      </w:r>
      <w:r>
        <w:t xml:space="preserve"> </w:t>
      </w:r>
      <w:r w:rsidR="005228B1" w:rsidRPr="002406BC">
        <w:t xml:space="preserve">ūkinės veiklos </w:t>
      </w:r>
      <w:r w:rsidR="006D0935">
        <w:t xml:space="preserve">sukeliamas </w:t>
      </w:r>
      <w:r>
        <w:t xml:space="preserve">triukšmo lygis </w:t>
      </w:r>
      <w:r w:rsidR="005228B1" w:rsidRPr="002406BC">
        <w:t xml:space="preserve">artimiausioje gyvenamojoje </w:t>
      </w:r>
      <w:r>
        <w:t xml:space="preserve">bei visuomeninės paskirties pastatų </w:t>
      </w:r>
      <w:r w:rsidR="005228B1" w:rsidRPr="002406BC">
        <w:t>aplinkoje</w:t>
      </w:r>
      <w:r>
        <w:t>,</w:t>
      </w:r>
      <w:r w:rsidR="005228B1" w:rsidRPr="002406BC">
        <w:t xml:space="preserve"> bet kuriuo paros metu neviršys didžiausių leidžiamų triukšmo ribinių dydžių, reglamentuojamų ūkinės veiklos objektams pagal HN 33:2011 1 lentelės 4 punktą;</w:t>
      </w:r>
    </w:p>
    <w:p w:rsidR="005228B1" w:rsidRPr="002406BC" w:rsidRDefault="005228B1" w:rsidP="005228B1">
      <w:pPr>
        <w:pStyle w:val="DGEBaltic"/>
        <w:numPr>
          <w:ilvl w:val="0"/>
          <w:numId w:val="15"/>
        </w:numPr>
      </w:pPr>
      <w:r w:rsidRPr="002406BC">
        <w:lastRenderedPageBreak/>
        <w:t xml:space="preserve">Suskaičiuotas </w:t>
      </w:r>
      <w:r w:rsidR="000F4E64" w:rsidRPr="002406BC">
        <w:t>autotransporto</w:t>
      </w:r>
      <w:r w:rsidR="000F4E64">
        <w:t xml:space="preserve"> įtakojamas dienos triukšmo lygis </w:t>
      </w:r>
      <w:r w:rsidRPr="002406BC">
        <w:t>artim</w:t>
      </w:r>
      <w:r w:rsidR="006D0935">
        <w:t xml:space="preserve">iausioje gyvenamojoje aplinkoje </w:t>
      </w:r>
      <w:r w:rsidRPr="002406BC">
        <w:t>neviršija didžiausių leidžiamų triukšmo ribinių dydžių, reglamentuojamų pagal HN 33:2011 1 lentelės 3 punktą.</w:t>
      </w:r>
      <w:r w:rsidR="000F4E64">
        <w:t xml:space="preserve"> Kitais paros periodais su planuojama ūkine veikla susijusio autotransporto nebus, todėl vakaro ir nakties triukšmo lygis nebuvo vertintas. </w:t>
      </w:r>
    </w:p>
    <w:p w:rsidR="00983099" w:rsidRDefault="00983099" w:rsidP="00D819A0">
      <w:pPr>
        <w:pStyle w:val="DGEBaltic"/>
      </w:pPr>
    </w:p>
    <w:p w:rsidR="00075214" w:rsidRDefault="00075214" w:rsidP="00D819A0">
      <w:pPr>
        <w:pStyle w:val="DGEBaltic"/>
      </w:pPr>
    </w:p>
    <w:p w:rsidR="00075214" w:rsidRDefault="00075214" w:rsidP="00D819A0">
      <w:pPr>
        <w:pStyle w:val="DGEBaltic"/>
      </w:pPr>
    </w:p>
    <w:p w:rsidR="00075214" w:rsidRDefault="00075214" w:rsidP="00D819A0">
      <w:pPr>
        <w:pStyle w:val="DGEBaltic"/>
      </w:pPr>
    </w:p>
    <w:p w:rsidR="00075214" w:rsidRDefault="00075214" w:rsidP="00D819A0">
      <w:pPr>
        <w:pStyle w:val="DGEBaltic"/>
      </w:pPr>
    </w:p>
    <w:p w:rsidR="00075214" w:rsidRDefault="00075214" w:rsidP="00D819A0">
      <w:pPr>
        <w:pStyle w:val="DGEBaltic"/>
      </w:pPr>
    </w:p>
    <w:p w:rsidR="00075214" w:rsidRDefault="00075214" w:rsidP="00D819A0">
      <w:pPr>
        <w:pStyle w:val="DGEBaltic"/>
      </w:pPr>
    </w:p>
    <w:p w:rsidR="00075214" w:rsidRDefault="00075214" w:rsidP="00D819A0">
      <w:pPr>
        <w:pStyle w:val="DGEBaltic"/>
      </w:pPr>
    </w:p>
    <w:p w:rsidR="002406BC" w:rsidRDefault="002406BC" w:rsidP="00D819A0">
      <w:pPr>
        <w:pStyle w:val="DGEBaltic"/>
      </w:pPr>
    </w:p>
    <w:p w:rsidR="009F7BFF" w:rsidRDefault="009F7BFF" w:rsidP="00D819A0">
      <w:pPr>
        <w:pStyle w:val="DGEBaltic"/>
      </w:pPr>
    </w:p>
    <w:p w:rsidR="009F7BFF" w:rsidRDefault="009F7BFF" w:rsidP="00D819A0">
      <w:pPr>
        <w:pStyle w:val="DGEBaltic"/>
      </w:pPr>
    </w:p>
    <w:p w:rsidR="009F7BFF" w:rsidRDefault="009F7BFF" w:rsidP="00D819A0">
      <w:pPr>
        <w:pStyle w:val="DGEBaltic"/>
      </w:pPr>
    </w:p>
    <w:p w:rsidR="009F7BFF" w:rsidRDefault="009F7BFF" w:rsidP="00D819A0">
      <w:pPr>
        <w:pStyle w:val="DGEBaltic"/>
      </w:pPr>
    </w:p>
    <w:p w:rsidR="009F7BFF" w:rsidRDefault="009F7BFF" w:rsidP="00D819A0">
      <w:pPr>
        <w:pStyle w:val="DGEBaltic"/>
      </w:pPr>
    </w:p>
    <w:p w:rsidR="00A21AC3" w:rsidRDefault="00A21AC3" w:rsidP="00D819A0">
      <w:pPr>
        <w:pStyle w:val="DGEBaltic"/>
      </w:pPr>
    </w:p>
    <w:p w:rsidR="00A21AC3" w:rsidRDefault="00A21AC3" w:rsidP="00D819A0">
      <w:pPr>
        <w:pStyle w:val="DGEBaltic"/>
      </w:pPr>
    </w:p>
    <w:p w:rsidR="00DC63DD" w:rsidRDefault="00DC63DD" w:rsidP="00D819A0">
      <w:pPr>
        <w:pStyle w:val="DGEBaltic"/>
      </w:pPr>
    </w:p>
    <w:p w:rsidR="00DC63DD" w:rsidRDefault="00DC63DD" w:rsidP="00D819A0">
      <w:pPr>
        <w:pStyle w:val="DGEBaltic"/>
      </w:pPr>
    </w:p>
    <w:p w:rsidR="00DC63DD" w:rsidRDefault="00DC63DD" w:rsidP="00D819A0">
      <w:pPr>
        <w:pStyle w:val="DGEBaltic"/>
      </w:pPr>
    </w:p>
    <w:p w:rsidR="00DC63DD" w:rsidRDefault="00DC63DD" w:rsidP="00D819A0">
      <w:pPr>
        <w:pStyle w:val="DGEBaltic"/>
      </w:pPr>
    </w:p>
    <w:p w:rsidR="00DC63DD" w:rsidRDefault="00DC63DD" w:rsidP="00D819A0">
      <w:pPr>
        <w:pStyle w:val="DGEBaltic"/>
      </w:pPr>
    </w:p>
    <w:p w:rsidR="00DC63DD" w:rsidRDefault="00DC63DD" w:rsidP="00D819A0">
      <w:pPr>
        <w:pStyle w:val="DGEBaltic"/>
      </w:pPr>
    </w:p>
    <w:p w:rsidR="00DC63DD" w:rsidRDefault="00DC63DD" w:rsidP="00D819A0">
      <w:pPr>
        <w:pStyle w:val="DGEBaltic"/>
      </w:pPr>
    </w:p>
    <w:p w:rsidR="00DC63DD" w:rsidRDefault="00DC63DD" w:rsidP="00D819A0">
      <w:pPr>
        <w:pStyle w:val="DGEBaltic"/>
      </w:pPr>
    </w:p>
    <w:p w:rsidR="00DC63DD" w:rsidRDefault="00DC63DD" w:rsidP="00D819A0">
      <w:pPr>
        <w:pStyle w:val="DGEBaltic"/>
      </w:pPr>
    </w:p>
    <w:p w:rsidR="00DC63DD" w:rsidRDefault="00DC63DD" w:rsidP="00D819A0">
      <w:pPr>
        <w:pStyle w:val="DGEBaltic"/>
      </w:pPr>
    </w:p>
    <w:p w:rsidR="00DC63DD" w:rsidRDefault="00DC63DD" w:rsidP="00D819A0">
      <w:pPr>
        <w:pStyle w:val="DGEBaltic"/>
      </w:pPr>
    </w:p>
    <w:p w:rsidR="00DC63DD" w:rsidRDefault="00DC63DD" w:rsidP="00D819A0">
      <w:pPr>
        <w:pStyle w:val="DGEBaltic"/>
      </w:pPr>
    </w:p>
    <w:p w:rsidR="00DC63DD" w:rsidRDefault="00DC63DD" w:rsidP="00D819A0">
      <w:pPr>
        <w:pStyle w:val="DGEBaltic"/>
      </w:pPr>
    </w:p>
    <w:p w:rsidR="00DC63DD" w:rsidRDefault="00DC63DD" w:rsidP="00D819A0">
      <w:pPr>
        <w:pStyle w:val="DGEBaltic"/>
      </w:pPr>
    </w:p>
    <w:p w:rsidR="00A21AC3" w:rsidRDefault="00A21AC3" w:rsidP="00D819A0">
      <w:pPr>
        <w:pStyle w:val="DGEBaltic"/>
      </w:pPr>
    </w:p>
    <w:p w:rsidR="009F7BFF" w:rsidRDefault="009F7BFF" w:rsidP="00D819A0">
      <w:pPr>
        <w:pStyle w:val="DGEBaltic"/>
      </w:pPr>
    </w:p>
    <w:p w:rsidR="000E3F45" w:rsidRDefault="00996A56" w:rsidP="0035115D">
      <w:pPr>
        <w:pStyle w:val="Heading1"/>
        <w:numPr>
          <w:ilvl w:val="0"/>
          <w:numId w:val="0"/>
        </w:numPr>
        <w:ind w:left="851" w:hanging="851"/>
      </w:pPr>
      <w:bookmarkStart w:id="6" w:name="_Toc472693889"/>
      <w:r>
        <w:t>PRIEDAS:</w:t>
      </w:r>
      <w:r w:rsidR="0035115D">
        <w:t xml:space="preserve"> Triukšmo sklaidos žemėlapiai</w:t>
      </w:r>
      <w:bookmarkEnd w:id="6"/>
    </w:p>
    <w:p w:rsidR="000E3F45" w:rsidRPr="000E3F45" w:rsidRDefault="000E3F45" w:rsidP="000E3F45">
      <w:pPr>
        <w:rPr>
          <w:lang w:val="lt-LT"/>
        </w:rPr>
      </w:pPr>
    </w:p>
    <w:p w:rsidR="000E3F45" w:rsidRDefault="000E3F45" w:rsidP="000E3F45">
      <w:pPr>
        <w:rPr>
          <w:lang w:val="lt-LT"/>
        </w:rPr>
      </w:pPr>
    </w:p>
    <w:p w:rsidR="00860C51" w:rsidRDefault="00860C51"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0E3F45" w:rsidRDefault="000E3F45" w:rsidP="000E3F45">
      <w:pPr>
        <w:rPr>
          <w:lang w:val="lt-LT"/>
        </w:rPr>
      </w:pPr>
    </w:p>
    <w:p w:rsidR="006D0935" w:rsidRDefault="006D0935" w:rsidP="000E3F45">
      <w:pPr>
        <w:rPr>
          <w:lang w:val="lt-LT"/>
        </w:rPr>
        <w:sectPr w:rsidR="006D0935" w:rsidSect="000909E4">
          <w:headerReference w:type="default" r:id="rId11"/>
          <w:footerReference w:type="default" r:id="rId12"/>
          <w:type w:val="continuous"/>
          <w:pgSz w:w="11906" w:h="16838" w:code="9"/>
          <w:pgMar w:top="1588" w:right="1440" w:bottom="1440" w:left="1440" w:header="425" w:footer="680" w:gutter="0"/>
          <w:pgBorders w:display="firstPage" w:offsetFrom="page">
            <w:top w:val="single" w:sz="4" w:space="24" w:color="auto"/>
            <w:left w:val="single" w:sz="4" w:space="24" w:color="auto"/>
            <w:bottom w:val="single" w:sz="4" w:space="24" w:color="auto"/>
            <w:right w:val="single" w:sz="4" w:space="24" w:color="auto"/>
          </w:pgBorders>
          <w:pgNumType w:start="0"/>
          <w:cols w:space="1296"/>
          <w:titlePg/>
          <w:docGrid w:linePitch="360"/>
        </w:sectPr>
      </w:pPr>
    </w:p>
    <w:p w:rsidR="00284E21" w:rsidRDefault="00584A91" w:rsidP="00E15870">
      <w:pPr>
        <w:jc w:val="center"/>
        <w:rPr>
          <w:lang w:val="lt-LT"/>
        </w:rPr>
      </w:pPr>
      <w:r>
        <w:rPr>
          <w:noProof/>
          <w:lang w:val="en-GB" w:eastAsia="en-GB"/>
        </w:rPr>
        <w:lastRenderedPageBreak/>
        <w:drawing>
          <wp:inline distT="0" distB="0" distL="0" distR="0">
            <wp:extent cx="8143875" cy="5514975"/>
            <wp:effectExtent l="19050" t="1905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43875" cy="5514975"/>
                    </a:xfrm>
                    <a:prstGeom prst="rect">
                      <a:avLst/>
                    </a:prstGeom>
                    <a:noFill/>
                    <a:ln>
                      <a:solidFill>
                        <a:schemeClr val="tx1">
                          <a:lumMod val="50000"/>
                          <a:lumOff val="50000"/>
                        </a:schemeClr>
                      </a:solidFill>
                    </a:ln>
                  </pic:spPr>
                </pic:pic>
              </a:graphicData>
            </a:graphic>
          </wp:inline>
        </w:drawing>
      </w:r>
    </w:p>
    <w:p w:rsidR="006D0935" w:rsidRDefault="00584A91" w:rsidP="00E15870">
      <w:pPr>
        <w:jc w:val="center"/>
        <w:rPr>
          <w:lang w:val="lt-LT"/>
        </w:rPr>
      </w:pPr>
      <w:r>
        <w:rPr>
          <w:noProof/>
          <w:lang w:val="en-GB" w:eastAsia="en-GB"/>
        </w:rPr>
        <w:lastRenderedPageBreak/>
        <w:drawing>
          <wp:inline distT="0" distB="0" distL="0" distR="0">
            <wp:extent cx="8143875" cy="550545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43875" cy="5505450"/>
                    </a:xfrm>
                    <a:prstGeom prst="rect">
                      <a:avLst/>
                    </a:prstGeom>
                    <a:noFill/>
                    <a:ln>
                      <a:solidFill>
                        <a:schemeClr val="tx1">
                          <a:lumMod val="50000"/>
                          <a:lumOff val="50000"/>
                        </a:schemeClr>
                      </a:solidFill>
                    </a:ln>
                  </pic:spPr>
                </pic:pic>
              </a:graphicData>
            </a:graphic>
          </wp:inline>
        </w:drawing>
      </w:r>
    </w:p>
    <w:p w:rsidR="00584A91" w:rsidRDefault="00584A91" w:rsidP="00E15870">
      <w:pPr>
        <w:jc w:val="center"/>
        <w:rPr>
          <w:lang w:val="lt-LT"/>
        </w:rPr>
      </w:pPr>
    </w:p>
    <w:p w:rsidR="00584A91" w:rsidRDefault="00584A91" w:rsidP="00E15870">
      <w:pPr>
        <w:jc w:val="center"/>
        <w:rPr>
          <w:lang w:val="lt-LT"/>
        </w:rPr>
      </w:pPr>
      <w:r>
        <w:rPr>
          <w:noProof/>
          <w:lang w:val="en-GB" w:eastAsia="en-GB"/>
        </w:rPr>
        <w:lastRenderedPageBreak/>
        <w:drawing>
          <wp:inline distT="0" distB="0" distL="0" distR="0">
            <wp:extent cx="8143875" cy="55149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43875" cy="5514975"/>
                    </a:xfrm>
                    <a:prstGeom prst="rect">
                      <a:avLst/>
                    </a:prstGeom>
                    <a:noFill/>
                    <a:ln>
                      <a:solidFill>
                        <a:schemeClr val="tx1">
                          <a:lumMod val="50000"/>
                          <a:lumOff val="50000"/>
                        </a:schemeClr>
                      </a:solidFill>
                    </a:ln>
                  </pic:spPr>
                </pic:pic>
              </a:graphicData>
            </a:graphic>
          </wp:inline>
        </w:drawing>
      </w:r>
    </w:p>
    <w:p w:rsidR="00411D47" w:rsidRPr="000E3F45" w:rsidRDefault="003B4262" w:rsidP="003B4262">
      <w:pPr>
        <w:jc w:val="center"/>
        <w:rPr>
          <w:lang w:val="lt-LT"/>
        </w:rPr>
      </w:pPr>
      <w:r>
        <w:rPr>
          <w:noProof/>
          <w:lang w:val="en-GB" w:eastAsia="en-GB"/>
        </w:rPr>
        <w:lastRenderedPageBreak/>
        <w:drawing>
          <wp:inline distT="0" distB="0" distL="0" distR="0">
            <wp:extent cx="8172450" cy="5514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72450" cy="5514975"/>
                    </a:xfrm>
                    <a:prstGeom prst="rect">
                      <a:avLst/>
                    </a:prstGeom>
                    <a:noFill/>
                    <a:ln>
                      <a:solidFill>
                        <a:schemeClr val="tx1">
                          <a:lumMod val="50000"/>
                          <a:lumOff val="50000"/>
                        </a:schemeClr>
                      </a:solidFill>
                    </a:ln>
                  </pic:spPr>
                </pic:pic>
              </a:graphicData>
            </a:graphic>
          </wp:inline>
        </w:drawing>
      </w:r>
    </w:p>
    <w:sectPr w:rsidR="00411D47" w:rsidRPr="000E3F45" w:rsidSect="006D0935">
      <w:headerReference w:type="default" r:id="rId17"/>
      <w:footerReference w:type="default" r:id="rId18"/>
      <w:pgSz w:w="16838" w:h="11906" w:orient="landscape" w:code="9"/>
      <w:pgMar w:top="1440" w:right="1701" w:bottom="1440" w:left="1440" w:header="425" w:footer="680"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B37" w:rsidRDefault="00647B37" w:rsidP="00FE0BAB">
      <w:r>
        <w:separator/>
      </w:r>
    </w:p>
  </w:endnote>
  <w:endnote w:type="continuationSeparator" w:id="0">
    <w:p w:rsidR="00647B37" w:rsidRDefault="00647B37" w:rsidP="00FE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charset w:val="00"/>
    <w:family w:val="auto"/>
    <w:pitch w:val="default"/>
  </w:font>
  <w:font w:name="TimesNewRoman,Bold">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023" w:rsidRDefault="00CB2023" w:rsidP="00A303C5">
    <w:pPr>
      <w:pStyle w:val="Footer"/>
      <w:tabs>
        <w:tab w:val="left" w:pos="8205"/>
      </w:tabs>
    </w:pPr>
    <w:r>
      <w:rPr>
        <w:noProof/>
        <w:lang w:val="en-GB" w:eastAsia="en-GB"/>
      </w:rPr>
      <w:drawing>
        <wp:anchor distT="0" distB="0" distL="114300" distR="114300" simplePos="0" relativeHeight="251660288" behindDoc="1" locked="0" layoutInCell="1" allowOverlap="1" wp14:anchorId="2EB25020" wp14:editId="09B89BC4">
          <wp:simplePos x="0" y="0"/>
          <wp:positionH relativeFrom="margin">
            <wp:align>right</wp:align>
          </wp:positionH>
          <wp:positionV relativeFrom="paragraph">
            <wp:posOffset>-84453</wp:posOffset>
          </wp:positionV>
          <wp:extent cx="781053" cy="295278"/>
          <wp:effectExtent l="0" t="0" r="0" b="9522"/>
          <wp:wrapNone/>
          <wp:docPr id="11" name="Picture 11"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r w:rsidRPr="00A303C5">
      <w:rPr>
        <w:rFonts w:ascii="Times New Roman" w:hAnsi="Times New Roman"/>
        <w:i/>
        <w:iCs/>
        <w:sz w:val="20"/>
        <w:szCs w:val="20"/>
        <w:lang w:val="en-GB"/>
      </w:rPr>
      <w:t xml:space="preserve">   </w:t>
    </w:r>
    <w:hyperlink r:id="rId2" w:history="1">
      <w:r w:rsidRPr="00A303C5">
        <w:rPr>
          <w:rStyle w:val="Hyperlink"/>
          <w:rFonts w:ascii="Arial" w:hAnsi="Arial" w:cs="Arial"/>
          <w:i/>
          <w:iCs/>
          <w:color w:val="auto"/>
          <w:sz w:val="20"/>
          <w:szCs w:val="20"/>
          <w:u w:val="none"/>
          <w:lang w:val="en-GB"/>
        </w:rPr>
        <w:t>www.dge-group.lt</w:t>
      </w:r>
    </w:hyperlink>
    <w:r>
      <w:rPr>
        <w:rFonts w:ascii="Verdana" w:hAnsi="Verdana"/>
        <w:i/>
        <w:iCs/>
        <w:noProof/>
        <w:color w:val="1A181B"/>
        <w:sz w:val="18"/>
        <w:szCs w:val="18"/>
        <w:lang w:val="en-GB" w:eastAsia="en-GB"/>
      </w:rPr>
      <mc:AlternateContent>
        <mc:Choice Requires="wps">
          <w:drawing>
            <wp:anchor distT="0" distB="0" distL="114300" distR="114300" simplePos="0" relativeHeight="251659264" behindDoc="0" locked="0" layoutInCell="1" allowOverlap="1" wp14:anchorId="0A3C7444" wp14:editId="4C4501CF">
              <wp:simplePos x="0" y="0"/>
              <wp:positionH relativeFrom="column">
                <wp:posOffset>66678</wp:posOffset>
              </wp:positionH>
              <wp:positionV relativeFrom="paragraph">
                <wp:posOffset>-128272</wp:posOffset>
              </wp:positionV>
              <wp:extent cx="5972175" cy="0"/>
              <wp:effectExtent l="0" t="0" r="28575" b="19050"/>
              <wp:wrapNone/>
              <wp:docPr id="2" name="Straight Connector 4"/>
              <wp:cNvGraphicFramePr/>
              <a:graphic xmlns:a="http://schemas.openxmlformats.org/drawingml/2006/main">
                <a:graphicData uri="http://schemas.microsoft.com/office/word/2010/wordprocessingShape">
                  <wps:wsp>
                    <wps:cNvCnPr/>
                    <wps:spPr>
                      <a:xfrm>
                        <a:off x="0" y="0"/>
                        <a:ext cx="5972175" cy="0"/>
                      </a:xfrm>
                      <a:prstGeom prst="straightConnector1">
                        <a:avLst/>
                      </a:prstGeom>
                      <a:noFill/>
                      <a:ln w="6345" cap="flat">
                        <a:solidFill>
                          <a:srgbClr val="000000"/>
                        </a:solidFill>
                        <a:prstDash val="solid"/>
                        <a:miter/>
                      </a:ln>
                    </wps:spPr>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00FA37" id="_x0000_t32" coordsize="21600,21600" o:spt="32" o:oned="t" path="m,l21600,21600e" filled="f">
              <v:path arrowok="t" fillok="f" o:connecttype="none"/>
              <o:lock v:ext="edit" shapetype="t"/>
            </v:shapetype>
            <v:shape id="Straight Connector 4" o:spid="_x0000_s1026" type="#_x0000_t32" style="position:absolute;margin-left:5.25pt;margin-top:-10.1pt;width:470.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" strokeweight=".17625mm">
              <v:stroke joinstyle="miter"/>
            </v:shape>
          </w:pict>
        </mc:Fallback>
      </mc:AlternateContent>
    </w:r>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023" w:rsidRDefault="006D0935" w:rsidP="00A303C5">
    <w:pPr>
      <w:pStyle w:val="Footer"/>
      <w:tabs>
        <w:tab w:val="left" w:pos="8205"/>
      </w:tabs>
    </w:pPr>
    <w:r>
      <w:rPr>
        <w:noProof/>
        <w:lang w:val="en-GB" w:eastAsia="en-GB"/>
      </w:rPr>
      <w:drawing>
        <wp:anchor distT="0" distB="0" distL="114300" distR="114300" simplePos="0" relativeHeight="251666432" behindDoc="1" locked="0" layoutInCell="1" allowOverlap="1" wp14:anchorId="580D09C2" wp14:editId="073C49F9">
          <wp:simplePos x="0" y="0"/>
          <wp:positionH relativeFrom="margin">
            <wp:posOffset>8012430</wp:posOffset>
          </wp:positionH>
          <wp:positionV relativeFrom="paragraph">
            <wp:posOffset>-35560</wp:posOffset>
          </wp:positionV>
          <wp:extent cx="781053" cy="295278"/>
          <wp:effectExtent l="0" t="0" r="0" b="9525"/>
          <wp:wrapNone/>
          <wp:docPr id="16" name="Picture 16" descr="C:\Users\DGE Dana\AppData\Local\Microsoft\Windows\INetCache\Content.Outlook\UOQ18GK4\DGE-Logo (2).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81053" cy="295278"/>
                  </a:xfrm>
                  <a:prstGeom prst="rect">
                    <a:avLst/>
                  </a:prstGeom>
                  <a:noFill/>
                  <a:ln>
                    <a:noFill/>
                    <a:prstDash/>
                  </a:ln>
                </pic:spPr>
              </pic:pic>
            </a:graphicData>
          </a:graphic>
        </wp:anchor>
      </w:drawing>
    </w:r>
    <w:r w:rsidR="00E15870">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-1</wp:posOffset>
              </wp:positionH>
              <wp:positionV relativeFrom="paragraph">
                <wp:posOffset>-114300</wp:posOffset>
              </wp:positionV>
              <wp:extent cx="884872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884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AE72D0" id="Straight Connector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pt" to="696.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" strokecolor="black [3200]" strokeweight=".5pt">
              <v:stroke joinstyle="miter"/>
            </v:line>
          </w:pict>
        </mc:Fallback>
      </mc:AlternateContent>
    </w:r>
    <w:r w:rsidR="00CB2023">
      <w:rPr>
        <w:rFonts w:ascii="Arial" w:hAnsi="Arial" w:cs="Arial"/>
        <w:i/>
        <w:iCs/>
        <w:sz w:val="20"/>
        <w:szCs w:val="20"/>
        <w:lang w:val="en-GB"/>
      </w:rPr>
      <w:t>UAB “DGE Baltic Soil and Environment</w:t>
    </w:r>
    <w:r w:rsidR="00E15870">
      <w:rPr>
        <w:rFonts w:ascii="Times New Roman" w:hAnsi="Times New Roman"/>
        <w:i/>
        <w:iCs/>
        <w:sz w:val="20"/>
        <w:szCs w:val="20"/>
        <w:lang w:val="en-GB"/>
      </w:rPr>
      <w:t xml:space="preserve">” </w:t>
    </w:r>
    <w:r w:rsidR="00E15870">
      <w:rPr>
        <w:rFonts w:ascii="Times New Roman" w:hAnsi="Times New Roman"/>
        <w:i/>
        <w:iCs/>
        <w:sz w:val="20"/>
        <w:szCs w:val="20"/>
        <w:lang w:val="en-GB"/>
      </w:rPr>
      <w:tab/>
      <w:t xml:space="preserve"> </w:t>
    </w:r>
    <w:r w:rsidR="00CB2023">
      <w:rPr>
        <w:rFonts w:ascii="Times New Roman" w:hAnsi="Times New Roman"/>
        <w:i/>
        <w:iCs/>
        <w:sz w:val="20"/>
        <w:szCs w:val="20"/>
        <w:lang w:val="en-GB"/>
      </w:rPr>
      <w:t xml:space="preserve"> </w:t>
    </w:r>
    <w:r>
      <w:rPr>
        <w:rFonts w:ascii="Times New Roman" w:hAnsi="Times New Roman"/>
        <w:i/>
        <w:iCs/>
        <w:sz w:val="20"/>
        <w:szCs w:val="20"/>
        <w:lang w:val="en-GB"/>
      </w:rPr>
      <w:t xml:space="preserve">                                                        </w:t>
    </w:r>
    <w:r w:rsidR="00CB2023">
      <w:rPr>
        <w:rFonts w:ascii="Times New Roman" w:hAnsi="Times New Roman"/>
        <w:i/>
        <w:iCs/>
        <w:sz w:val="20"/>
        <w:szCs w:val="20"/>
        <w:lang w:val="en-GB"/>
      </w:rPr>
      <w:t xml:space="preserve"> </w:t>
    </w:r>
    <w:r w:rsidR="00CB2023" w:rsidRPr="00A303C5">
      <w:rPr>
        <w:rFonts w:ascii="Times New Roman" w:hAnsi="Times New Roman"/>
        <w:i/>
        <w:iCs/>
        <w:sz w:val="20"/>
        <w:szCs w:val="20"/>
        <w:lang w:val="en-GB"/>
      </w:rPr>
      <w:t xml:space="preserve">   </w:t>
    </w:r>
    <w:hyperlink r:id="rId2" w:history="1">
      <w:r w:rsidR="00CB2023" w:rsidRPr="00A303C5">
        <w:rPr>
          <w:rStyle w:val="Hyperlink"/>
          <w:rFonts w:ascii="Arial" w:hAnsi="Arial" w:cs="Arial"/>
          <w:i/>
          <w:iCs/>
          <w:color w:val="auto"/>
          <w:sz w:val="20"/>
          <w:szCs w:val="20"/>
          <w:u w:val="none"/>
          <w:lang w:val="en-GB"/>
        </w:rPr>
        <w:t>www.dge-group.lt</w:t>
      </w:r>
    </w:hyperlink>
    <w:r w:rsidR="00CB2023">
      <w:rPr>
        <w:rFonts w:ascii="Arial" w:hAnsi="Arial" w:cs="Arial"/>
        <w:i/>
        <w:iCs/>
        <w:sz w:val="16"/>
        <w:szCs w:val="16"/>
        <w:lang w:val="en-GB"/>
      </w:rPr>
      <w:tab/>
    </w:r>
    <w:r w:rsidR="00CB2023">
      <w:rPr>
        <w:rFonts w:ascii="Arial" w:hAnsi="Arial" w:cs="Arial"/>
        <w:i/>
        <w:iCs/>
        <w:sz w:val="16"/>
        <w:szCs w:val="16"/>
        <w:lang w:val="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B37" w:rsidRDefault="00647B37" w:rsidP="00FE0BAB">
      <w:r>
        <w:separator/>
      </w:r>
    </w:p>
  </w:footnote>
  <w:footnote w:type="continuationSeparator" w:id="0">
    <w:p w:rsidR="00647B37" w:rsidRDefault="00647B37" w:rsidP="00FE0B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763543"/>
      <w:docPartObj>
        <w:docPartGallery w:val="Page Numbers (Top of Page)"/>
        <w:docPartUnique/>
      </w:docPartObj>
    </w:sdtPr>
    <w:sdtEndPr/>
    <w:sdtContent>
      <w:p w:rsidR="00CB2023" w:rsidRDefault="00CB2023">
        <w:pPr>
          <w:pStyle w:val="Header"/>
          <w:jc w:val="right"/>
        </w:pPr>
        <w:r>
          <w:fldChar w:fldCharType="begin"/>
        </w:r>
        <w:r>
          <w:instrText>PAGE   \* MERGEFORMAT</w:instrText>
        </w:r>
        <w:r>
          <w:fldChar w:fldCharType="separate"/>
        </w:r>
        <w:r w:rsidR="006129F3" w:rsidRPr="006129F3">
          <w:rPr>
            <w:noProof/>
            <w:lang w:val="lt-LT"/>
          </w:rPr>
          <w:t>6</w:t>
        </w:r>
        <w:r>
          <w:fldChar w:fldCharType="end"/>
        </w:r>
      </w:p>
    </w:sdtContent>
  </w:sdt>
  <w:tbl>
    <w:tblPr>
      <w:tblW w:w="9356" w:type="dxa"/>
      <w:tblCellMar>
        <w:left w:w="10" w:type="dxa"/>
        <w:right w:w="10" w:type="dxa"/>
      </w:tblCellMar>
      <w:tblLook w:val="04A0" w:firstRow="1" w:lastRow="0" w:firstColumn="1" w:lastColumn="0" w:noHBand="0" w:noVBand="1"/>
    </w:tblPr>
    <w:tblGrid>
      <w:gridCol w:w="9356"/>
    </w:tblGrid>
    <w:tr w:rsidR="00CB2023" w:rsidTr="003E60E4">
      <w:trPr>
        <w:trHeight w:val="161"/>
      </w:trPr>
      <w:tc>
        <w:tcPr>
          <w:tcW w:w="9356" w:type="dxa"/>
          <w:tcBorders>
            <w:bottom w:val="single" w:sz="4" w:space="0" w:color="000000"/>
          </w:tcBorders>
          <w:shd w:val="clear" w:color="auto" w:fill="auto"/>
          <w:tcMar>
            <w:top w:w="0" w:type="dxa"/>
            <w:left w:w="108" w:type="dxa"/>
            <w:bottom w:w="0" w:type="dxa"/>
            <w:right w:w="108" w:type="dxa"/>
          </w:tcMar>
        </w:tcPr>
        <w:p w:rsidR="00292F37" w:rsidRDefault="00292F37" w:rsidP="00292F37">
          <w:pPr>
            <w:pStyle w:val="Header"/>
            <w:rPr>
              <w:rFonts w:ascii="Times New Roman" w:hAnsi="Times New Roman"/>
              <w:i/>
              <w:sz w:val="20"/>
              <w:szCs w:val="20"/>
              <w:lang w:val="lt-LT"/>
            </w:rPr>
          </w:pPr>
          <w:r w:rsidRPr="00292F37">
            <w:rPr>
              <w:rFonts w:ascii="Times New Roman" w:hAnsi="Times New Roman"/>
              <w:i/>
              <w:sz w:val="20"/>
              <w:szCs w:val="20"/>
              <w:lang w:val="lt-LT"/>
            </w:rPr>
            <w:t>S</w:t>
          </w:r>
          <w:r>
            <w:rPr>
              <w:rFonts w:ascii="Times New Roman" w:hAnsi="Times New Roman"/>
              <w:i/>
              <w:sz w:val="20"/>
              <w:szCs w:val="20"/>
              <w:lang w:val="lt-LT"/>
            </w:rPr>
            <w:t>ausų pusryčių gamyba rekonstruojamame pastate Trakų r. sav., Senųjų T</w:t>
          </w:r>
          <w:r w:rsidRPr="00292F37">
            <w:rPr>
              <w:rFonts w:ascii="Times New Roman" w:hAnsi="Times New Roman"/>
              <w:i/>
              <w:sz w:val="20"/>
              <w:szCs w:val="20"/>
              <w:lang w:val="lt-LT"/>
            </w:rPr>
            <w:t>rakų k.</w:t>
          </w:r>
        </w:p>
        <w:p w:rsidR="00CB2023" w:rsidRPr="00B75EF4" w:rsidRDefault="00CB2023" w:rsidP="00292F37">
          <w:pPr>
            <w:pStyle w:val="Header"/>
            <w:rPr>
              <w:rFonts w:ascii="Times New Roman" w:hAnsi="Times New Roman"/>
              <w:b/>
              <w:i/>
              <w:lang w:val="lt-LT"/>
            </w:rPr>
          </w:pPr>
          <w:r w:rsidRPr="000A7D26">
            <w:rPr>
              <w:rFonts w:ascii="Times New Roman" w:hAnsi="Times New Roman"/>
              <w:b/>
              <w:i/>
              <w:sz w:val="20"/>
              <w:szCs w:val="20"/>
              <w:lang w:val="lt-LT"/>
            </w:rPr>
            <w:t>Triukšmo vertinimo ataskaita</w:t>
          </w:r>
        </w:p>
      </w:tc>
    </w:tr>
  </w:tbl>
  <w:p w:rsidR="00CB2023" w:rsidRDefault="00CB20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396258"/>
      <w:docPartObj>
        <w:docPartGallery w:val="Page Numbers (Top of Page)"/>
        <w:docPartUnique/>
      </w:docPartObj>
    </w:sdtPr>
    <w:sdtEndPr/>
    <w:sdtContent>
      <w:p w:rsidR="00CB2023" w:rsidRDefault="00CB2023">
        <w:pPr>
          <w:pStyle w:val="Header"/>
          <w:jc w:val="right"/>
        </w:pPr>
        <w:r>
          <w:fldChar w:fldCharType="begin"/>
        </w:r>
        <w:r>
          <w:instrText>PAGE   \* MERGEFORMAT</w:instrText>
        </w:r>
        <w:r>
          <w:fldChar w:fldCharType="separate"/>
        </w:r>
        <w:r w:rsidR="006129F3" w:rsidRPr="006129F3">
          <w:rPr>
            <w:noProof/>
            <w:lang w:val="lt-LT"/>
          </w:rPr>
          <w:t>12</w:t>
        </w:r>
        <w:r>
          <w:fldChar w:fldCharType="end"/>
        </w:r>
      </w:p>
    </w:sdtContent>
  </w:sdt>
  <w:tbl>
    <w:tblPr>
      <w:tblW w:w="13892" w:type="dxa"/>
      <w:tblCellMar>
        <w:left w:w="10" w:type="dxa"/>
        <w:right w:w="10" w:type="dxa"/>
      </w:tblCellMar>
      <w:tblLook w:val="04A0" w:firstRow="1" w:lastRow="0" w:firstColumn="1" w:lastColumn="0" w:noHBand="0" w:noVBand="1"/>
    </w:tblPr>
    <w:tblGrid>
      <w:gridCol w:w="13892"/>
    </w:tblGrid>
    <w:tr w:rsidR="00CB2023" w:rsidTr="006D0935">
      <w:trPr>
        <w:trHeight w:val="254"/>
      </w:trPr>
      <w:tc>
        <w:tcPr>
          <w:tcW w:w="13892" w:type="dxa"/>
          <w:tcBorders>
            <w:bottom w:val="single" w:sz="4" w:space="0" w:color="000000"/>
          </w:tcBorders>
          <w:shd w:val="clear" w:color="auto" w:fill="auto"/>
          <w:tcMar>
            <w:top w:w="0" w:type="dxa"/>
            <w:left w:w="108" w:type="dxa"/>
            <w:bottom w:w="0" w:type="dxa"/>
            <w:right w:w="108" w:type="dxa"/>
          </w:tcMar>
        </w:tcPr>
        <w:p w:rsidR="006D0935" w:rsidRDefault="00584A91" w:rsidP="006D0935">
          <w:pPr>
            <w:pStyle w:val="Header"/>
            <w:rPr>
              <w:rFonts w:ascii="Times New Roman" w:hAnsi="Times New Roman"/>
              <w:i/>
              <w:sz w:val="20"/>
              <w:szCs w:val="20"/>
              <w:lang w:val="lt-LT"/>
            </w:rPr>
          </w:pPr>
          <w:r w:rsidRPr="00292F37">
            <w:rPr>
              <w:rFonts w:ascii="Times New Roman" w:hAnsi="Times New Roman"/>
              <w:i/>
              <w:sz w:val="20"/>
              <w:szCs w:val="20"/>
              <w:lang w:val="lt-LT"/>
            </w:rPr>
            <w:t>S</w:t>
          </w:r>
          <w:r>
            <w:rPr>
              <w:rFonts w:ascii="Times New Roman" w:hAnsi="Times New Roman"/>
              <w:i/>
              <w:sz w:val="20"/>
              <w:szCs w:val="20"/>
              <w:lang w:val="lt-LT"/>
            </w:rPr>
            <w:t>ausų pusryčių gamyba rekonstruojamame pastate Trakų r. sav., Senųjų T</w:t>
          </w:r>
          <w:r w:rsidRPr="00292F37">
            <w:rPr>
              <w:rFonts w:ascii="Times New Roman" w:hAnsi="Times New Roman"/>
              <w:i/>
              <w:sz w:val="20"/>
              <w:szCs w:val="20"/>
              <w:lang w:val="lt-LT"/>
            </w:rPr>
            <w:t>rakų k.</w:t>
          </w:r>
        </w:p>
        <w:p w:rsidR="00CB2023" w:rsidRPr="00B75EF4" w:rsidRDefault="00CB2023" w:rsidP="006D0935">
          <w:pPr>
            <w:pStyle w:val="Header"/>
            <w:rPr>
              <w:rFonts w:ascii="Times New Roman" w:hAnsi="Times New Roman"/>
              <w:b/>
              <w:i/>
              <w:lang w:val="lt-LT"/>
            </w:rPr>
          </w:pPr>
          <w:r w:rsidRPr="000A7D26">
            <w:rPr>
              <w:rFonts w:ascii="Times New Roman" w:hAnsi="Times New Roman"/>
              <w:b/>
              <w:i/>
              <w:sz w:val="20"/>
              <w:szCs w:val="20"/>
              <w:lang w:val="lt-LT"/>
            </w:rPr>
            <w:t>Triukšmo vertinimo ataskaita</w:t>
          </w:r>
        </w:p>
      </w:tc>
    </w:tr>
  </w:tbl>
  <w:p w:rsidR="00CB2023" w:rsidRDefault="00CB20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97924"/>
    <w:multiLevelType w:val="hybridMultilevel"/>
    <w:tmpl w:val="5D5E770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69A7DEA"/>
    <w:multiLevelType w:val="hybridMultilevel"/>
    <w:tmpl w:val="05E0CD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F473A16"/>
    <w:multiLevelType w:val="hybridMultilevel"/>
    <w:tmpl w:val="4DA2C8A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3E72A38"/>
    <w:multiLevelType w:val="hybridMultilevel"/>
    <w:tmpl w:val="A7DE609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60C72C1"/>
    <w:multiLevelType w:val="hybridMultilevel"/>
    <w:tmpl w:val="38A09EF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7111925"/>
    <w:multiLevelType w:val="hybridMultilevel"/>
    <w:tmpl w:val="CECAC27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A14319B"/>
    <w:multiLevelType w:val="hybridMultilevel"/>
    <w:tmpl w:val="8F72785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BB52B62"/>
    <w:multiLevelType w:val="hybridMultilevel"/>
    <w:tmpl w:val="37AEA04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BED01A4"/>
    <w:multiLevelType w:val="hybridMultilevel"/>
    <w:tmpl w:val="49662BEA"/>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F105462"/>
    <w:multiLevelType w:val="hybridMultilevel"/>
    <w:tmpl w:val="A950EC0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F2868EE"/>
    <w:multiLevelType w:val="hybridMultilevel"/>
    <w:tmpl w:val="72AEF14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09650F0"/>
    <w:multiLevelType w:val="hybridMultilevel"/>
    <w:tmpl w:val="059C997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44A6D24"/>
    <w:multiLevelType w:val="hybridMultilevel"/>
    <w:tmpl w:val="FAC4BB1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B3D02AA"/>
    <w:multiLevelType w:val="hybridMultilevel"/>
    <w:tmpl w:val="E2E2744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E110973"/>
    <w:multiLevelType w:val="hybridMultilevel"/>
    <w:tmpl w:val="51AEFC1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E8D0123"/>
    <w:multiLevelType w:val="hybridMultilevel"/>
    <w:tmpl w:val="8A64885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3A1543A"/>
    <w:multiLevelType w:val="hybridMultilevel"/>
    <w:tmpl w:val="F6D4CF46"/>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D8A0FF8"/>
    <w:multiLevelType w:val="hybridMultilevel"/>
    <w:tmpl w:val="3426EAB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0B06176"/>
    <w:multiLevelType w:val="hybridMultilevel"/>
    <w:tmpl w:val="E24CF80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0EF44D1"/>
    <w:multiLevelType w:val="hybridMultilevel"/>
    <w:tmpl w:val="A0BE423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33803BA"/>
    <w:multiLevelType w:val="hybridMultilevel"/>
    <w:tmpl w:val="4B3A45D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65D2B32"/>
    <w:multiLevelType w:val="hybridMultilevel"/>
    <w:tmpl w:val="B1A8E6E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B965225"/>
    <w:multiLevelType w:val="hybridMultilevel"/>
    <w:tmpl w:val="1FC0862A"/>
    <w:lvl w:ilvl="0" w:tplc="98AED44E">
      <w:start w:val="1"/>
      <w:numFmt w:val="bullet"/>
      <w:lvlText w:val=""/>
      <w:lvlJc w:val="left"/>
      <w:pPr>
        <w:ind w:left="644" w:hanging="360"/>
      </w:pPr>
      <w:rPr>
        <w:rFonts w:ascii="Wingdings" w:hAnsi="Wingdings" w:hint="default"/>
        <w:strike w:val="0"/>
      </w:rPr>
    </w:lvl>
    <w:lvl w:ilvl="1" w:tplc="04270003" w:tentative="1">
      <w:start w:val="1"/>
      <w:numFmt w:val="bullet"/>
      <w:lvlText w:val="o"/>
      <w:lvlJc w:val="left"/>
      <w:pPr>
        <w:ind w:left="1790" w:hanging="360"/>
      </w:pPr>
      <w:rPr>
        <w:rFonts w:ascii="Courier New" w:hAnsi="Courier New" w:cs="Courier New" w:hint="default"/>
      </w:rPr>
    </w:lvl>
    <w:lvl w:ilvl="2" w:tplc="04270005" w:tentative="1">
      <w:start w:val="1"/>
      <w:numFmt w:val="bullet"/>
      <w:lvlText w:val=""/>
      <w:lvlJc w:val="left"/>
      <w:pPr>
        <w:ind w:left="2510" w:hanging="360"/>
      </w:pPr>
      <w:rPr>
        <w:rFonts w:ascii="Wingdings" w:hAnsi="Wingdings" w:hint="default"/>
      </w:rPr>
    </w:lvl>
    <w:lvl w:ilvl="3" w:tplc="04270001" w:tentative="1">
      <w:start w:val="1"/>
      <w:numFmt w:val="bullet"/>
      <w:lvlText w:val=""/>
      <w:lvlJc w:val="left"/>
      <w:pPr>
        <w:ind w:left="3230" w:hanging="360"/>
      </w:pPr>
      <w:rPr>
        <w:rFonts w:ascii="Symbol" w:hAnsi="Symbol" w:hint="default"/>
      </w:rPr>
    </w:lvl>
    <w:lvl w:ilvl="4" w:tplc="04270003" w:tentative="1">
      <w:start w:val="1"/>
      <w:numFmt w:val="bullet"/>
      <w:lvlText w:val="o"/>
      <w:lvlJc w:val="left"/>
      <w:pPr>
        <w:ind w:left="3950" w:hanging="360"/>
      </w:pPr>
      <w:rPr>
        <w:rFonts w:ascii="Courier New" w:hAnsi="Courier New" w:cs="Courier New" w:hint="default"/>
      </w:rPr>
    </w:lvl>
    <w:lvl w:ilvl="5" w:tplc="04270005" w:tentative="1">
      <w:start w:val="1"/>
      <w:numFmt w:val="bullet"/>
      <w:lvlText w:val=""/>
      <w:lvlJc w:val="left"/>
      <w:pPr>
        <w:ind w:left="4670" w:hanging="360"/>
      </w:pPr>
      <w:rPr>
        <w:rFonts w:ascii="Wingdings" w:hAnsi="Wingdings" w:hint="default"/>
      </w:rPr>
    </w:lvl>
    <w:lvl w:ilvl="6" w:tplc="04270001" w:tentative="1">
      <w:start w:val="1"/>
      <w:numFmt w:val="bullet"/>
      <w:lvlText w:val=""/>
      <w:lvlJc w:val="left"/>
      <w:pPr>
        <w:ind w:left="5390" w:hanging="360"/>
      </w:pPr>
      <w:rPr>
        <w:rFonts w:ascii="Symbol" w:hAnsi="Symbol" w:hint="default"/>
      </w:rPr>
    </w:lvl>
    <w:lvl w:ilvl="7" w:tplc="04270003" w:tentative="1">
      <w:start w:val="1"/>
      <w:numFmt w:val="bullet"/>
      <w:lvlText w:val="o"/>
      <w:lvlJc w:val="left"/>
      <w:pPr>
        <w:ind w:left="6110" w:hanging="360"/>
      </w:pPr>
      <w:rPr>
        <w:rFonts w:ascii="Courier New" w:hAnsi="Courier New" w:cs="Courier New" w:hint="default"/>
      </w:rPr>
    </w:lvl>
    <w:lvl w:ilvl="8" w:tplc="04270005" w:tentative="1">
      <w:start w:val="1"/>
      <w:numFmt w:val="bullet"/>
      <w:lvlText w:val=""/>
      <w:lvlJc w:val="left"/>
      <w:pPr>
        <w:ind w:left="6830" w:hanging="360"/>
      </w:pPr>
      <w:rPr>
        <w:rFonts w:ascii="Wingdings" w:hAnsi="Wingdings" w:hint="default"/>
      </w:rPr>
    </w:lvl>
  </w:abstractNum>
  <w:abstractNum w:abstractNumId="23" w15:restartNumberingAfterBreak="0">
    <w:nsid w:val="5FC8470D"/>
    <w:multiLevelType w:val="hybridMultilevel"/>
    <w:tmpl w:val="00DC30C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F473A5F"/>
    <w:multiLevelType w:val="multilevel"/>
    <w:tmpl w:val="3D2AD2BA"/>
    <w:styleLink w:val="WWOutlineListStyle14"/>
    <w:lvl w:ilvl="0">
      <w:start w:val="1"/>
      <w:numFmt w:val="decimal"/>
      <w:pStyle w:val="Heading1"/>
      <w:lvlText w:val="%1"/>
      <w:lvlJc w:val="left"/>
      <w:pPr>
        <w:ind w:left="851" w:hanging="851"/>
      </w:pPr>
    </w:lvl>
    <w:lvl w:ilvl="1">
      <w:start w:val="1"/>
      <w:numFmt w:val="decimal"/>
      <w:pStyle w:val="Heading2"/>
      <w:lvlText w:val="%1.%2"/>
      <w:lvlJc w:val="left"/>
      <w:pPr>
        <w:ind w:left="851" w:hanging="851"/>
      </w:pPr>
      <w:rPr>
        <w:color w:val="auto"/>
      </w:rPr>
    </w:lvl>
    <w:lvl w:ilvl="2">
      <w:start w:val="1"/>
      <w:numFmt w:val="decimal"/>
      <w:pStyle w:val="Heading3"/>
      <w:lvlText w:val="%1.%2.%3"/>
      <w:lvlJc w:val="left"/>
      <w:pPr>
        <w:ind w:left="851" w:hanging="851"/>
      </w:pPr>
    </w:lvl>
    <w:lvl w:ilvl="3">
      <w:start w:val="1"/>
      <w:numFmt w:val="decimal"/>
      <w:pStyle w:val="Heading4"/>
      <w:lvlText w:val="%1.%2.%3.%4"/>
      <w:lvlJc w:val="left"/>
      <w:pPr>
        <w:ind w:left="1276" w:hanging="1276"/>
      </w:pPr>
    </w:lvl>
    <w:lvl w:ilvl="4">
      <w:start w:val="1"/>
      <w:numFmt w:val="decimal"/>
      <w:pStyle w:val="Heading5"/>
      <w:lvlText w:val="%1.%2.%3.%4.%5"/>
      <w:lvlJc w:val="left"/>
      <w:pPr>
        <w:ind w:left="1276" w:hanging="1276"/>
      </w:pPr>
    </w:lvl>
    <w:lvl w:ilvl="5">
      <w:start w:val="1"/>
      <w:numFmt w:val="lowerRoman"/>
      <w:pStyle w:val="Heading6"/>
      <w:lvlText w:val="(%6)"/>
      <w:lvlJc w:val="left"/>
      <w:pPr>
        <w:ind w:left="851" w:hanging="851"/>
      </w:pPr>
    </w:lvl>
    <w:lvl w:ilvl="6">
      <w:start w:val="1"/>
      <w:numFmt w:val="upperLetter"/>
      <w:pStyle w:val="Heading7"/>
      <w:lvlText w:val="Priedas %7"/>
      <w:lvlJc w:val="left"/>
    </w:lvl>
    <w:lvl w:ilvl="7">
      <w:start w:val="1"/>
      <w:numFmt w:val="decimal"/>
      <w:pStyle w:val="Heading8"/>
      <w:lvlText w:val="%1.%2.%3.%4.%5.%6.%7.%8"/>
      <w:lvlJc w:val="left"/>
      <w:pPr>
        <w:ind w:left="851" w:hanging="851"/>
      </w:pPr>
    </w:lvl>
    <w:lvl w:ilvl="8">
      <w:start w:val="1"/>
      <w:numFmt w:val="decimal"/>
      <w:pStyle w:val="Heading9"/>
      <w:lvlText w:val="%1.%2.%3.%4.%5.%6.%7.%8.%9"/>
      <w:lvlJc w:val="left"/>
      <w:pPr>
        <w:ind w:left="851" w:hanging="851"/>
      </w:pPr>
    </w:lvl>
  </w:abstractNum>
  <w:abstractNum w:abstractNumId="25" w15:restartNumberingAfterBreak="0">
    <w:nsid w:val="741F16C0"/>
    <w:multiLevelType w:val="hybridMultilevel"/>
    <w:tmpl w:val="E7400EA2"/>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7A805459"/>
    <w:multiLevelType w:val="hybridMultilevel"/>
    <w:tmpl w:val="4BD6E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lvlOverride w:ilvl="1">
      <w:lvl w:ilvl="1">
        <w:start w:val="1"/>
        <w:numFmt w:val="decimal"/>
        <w:pStyle w:val="Heading2"/>
        <w:lvlText w:val="%1.%2"/>
        <w:lvlJc w:val="left"/>
        <w:pPr>
          <w:ind w:left="851" w:hanging="851"/>
        </w:pPr>
        <w:rPr>
          <w:color w:val="auto"/>
        </w:rPr>
      </w:lvl>
    </w:lvlOverride>
  </w:num>
  <w:num w:numId="2">
    <w:abstractNumId w:val="21"/>
  </w:num>
  <w:num w:numId="3">
    <w:abstractNumId w:val="17"/>
  </w:num>
  <w:num w:numId="4">
    <w:abstractNumId w:val="22"/>
  </w:num>
  <w:num w:numId="5">
    <w:abstractNumId w:val="20"/>
  </w:num>
  <w:num w:numId="6">
    <w:abstractNumId w:val="8"/>
  </w:num>
  <w:num w:numId="7">
    <w:abstractNumId w:val="26"/>
  </w:num>
  <w:num w:numId="8">
    <w:abstractNumId w:val="23"/>
  </w:num>
  <w:num w:numId="9">
    <w:abstractNumId w:val="1"/>
  </w:num>
  <w:num w:numId="10">
    <w:abstractNumId w:val="24"/>
  </w:num>
  <w:num w:numId="11">
    <w:abstractNumId w:val="15"/>
  </w:num>
  <w:num w:numId="12">
    <w:abstractNumId w:val="5"/>
  </w:num>
  <w:num w:numId="13">
    <w:abstractNumId w:val="6"/>
  </w:num>
  <w:num w:numId="14">
    <w:abstractNumId w:val="2"/>
  </w:num>
  <w:num w:numId="15">
    <w:abstractNumId w:val="9"/>
  </w:num>
  <w:num w:numId="16">
    <w:abstractNumId w:val="3"/>
  </w:num>
  <w:num w:numId="17">
    <w:abstractNumId w:val="14"/>
  </w:num>
  <w:num w:numId="18">
    <w:abstractNumId w:val="4"/>
  </w:num>
  <w:num w:numId="19">
    <w:abstractNumId w:val="7"/>
  </w:num>
  <w:num w:numId="20">
    <w:abstractNumId w:val="13"/>
  </w:num>
  <w:num w:numId="21">
    <w:abstractNumId w:val="25"/>
  </w:num>
  <w:num w:numId="22">
    <w:abstractNumId w:val="19"/>
  </w:num>
  <w:num w:numId="23">
    <w:abstractNumId w:val="16"/>
  </w:num>
  <w:num w:numId="24">
    <w:abstractNumId w:val="10"/>
  </w:num>
  <w:num w:numId="25">
    <w:abstractNumId w:val="12"/>
  </w:num>
  <w:num w:numId="26">
    <w:abstractNumId w:val="11"/>
  </w:num>
  <w:num w:numId="27">
    <w:abstractNumId w:val="0"/>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348"/>
    <w:rsid w:val="00012B83"/>
    <w:rsid w:val="00034E5F"/>
    <w:rsid w:val="00050772"/>
    <w:rsid w:val="00070AF8"/>
    <w:rsid w:val="00075214"/>
    <w:rsid w:val="00081233"/>
    <w:rsid w:val="000909E4"/>
    <w:rsid w:val="00096F4C"/>
    <w:rsid w:val="000A5A4E"/>
    <w:rsid w:val="000C1540"/>
    <w:rsid w:val="000C1DBB"/>
    <w:rsid w:val="000E3F45"/>
    <w:rsid w:val="000E6068"/>
    <w:rsid w:val="000F4E64"/>
    <w:rsid w:val="00106918"/>
    <w:rsid w:val="0011626F"/>
    <w:rsid w:val="0012066B"/>
    <w:rsid w:val="00122A25"/>
    <w:rsid w:val="0016471A"/>
    <w:rsid w:val="00182D28"/>
    <w:rsid w:val="00184169"/>
    <w:rsid w:val="001A4ED3"/>
    <w:rsid w:val="001A7812"/>
    <w:rsid w:val="001B0685"/>
    <w:rsid w:val="001C322D"/>
    <w:rsid w:val="001E60D0"/>
    <w:rsid w:val="001F72DF"/>
    <w:rsid w:val="002016D2"/>
    <w:rsid w:val="00207E63"/>
    <w:rsid w:val="00221960"/>
    <w:rsid w:val="00224694"/>
    <w:rsid w:val="002303AA"/>
    <w:rsid w:val="00231906"/>
    <w:rsid w:val="00232932"/>
    <w:rsid w:val="002372E6"/>
    <w:rsid w:val="002406BC"/>
    <w:rsid w:val="00254CD8"/>
    <w:rsid w:val="00254F58"/>
    <w:rsid w:val="00263B4A"/>
    <w:rsid w:val="002826D1"/>
    <w:rsid w:val="00284E21"/>
    <w:rsid w:val="0029111C"/>
    <w:rsid w:val="00292F37"/>
    <w:rsid w:val="002C525D"/>
    <w:rsid w:val="002F46BB"/>
    <w:rsid w:val="002F61BC"/>
    <w:rsid w:val="00324CF8"/>
    <w:rsid w:val="0035115D"/>
    <w:rsid w:val="00391783"/>
    <w:rsid w:val="003B4262"/>
    <w:rsid w:val="003B52B3"/>
    <w:rsid w:val="003C00AF"/>
    <w:rsid w:val="003D6D03"/>
    <w:rsid w:val="003E55FD"/>
    <w:rsid w:val="003E60E4"/>
    <w:rsid w:val="003E64DD"/>
    <w:rsid w:val="00401EC1"/>
    <w:rsid w:val="004034B8"/>
    <w:rsid w:val="00411D47"/>
    <w:rsid w:val="00414ADD"/>
    <w:rsid w:val="00421354"/>
    <w:rsid w:val="00451297"/>
    <w:rsid w:val="00457003"/>
    <w:rsid w:val="004578BD"/>
    <w:rsid w:val="00457A8B"/>
    <w:rsid w:val="00466823"/>
    <w:rsid w:val="004723DE"/>
    <w:rsid w:val="0047307A"/>
    <w:rsid w:val="00484281"/>
    <w:rsid w:val="00490358"/>
    <w:rsid w:val="0049254C"/>
    <w:rsid w:val="004949F5"/>
    <w:rsid w:val="004973D7"/>
    <w:rsid w:val="004B16AC"/>
    <w:rsid w:val="004B3106"/>
    <w:rsid w:val="004E1412"/>
    <w:rsid w:val="004E2BAA"/>
    <w:rsid w:val="004F7727"/>
    <w:rsid w:val="00503835"/>
    <w:rsid w:val="00503861"/>
    <w:rsid w:val="00514DC0"/>
    <w:rsid w:val="005228B1"/>
    <w:rsid w:val="00531038"/>
    <w:rsid w:val="00541644"/>
    <w:rsid w:val="0056312C"/>
    <w:rsid w:val="00583CF9"/>
    <w:rsid w:val="00584A91"/>
    <w:rsid w:val="00593EFE"/>
    <w:rsid w:val="00594EB3"/>
    <w:rsid w:val="00595799"/>
    <w:rsid w:val="005A6FFA"/>
    <w:rsid w:val="005C550D"/>
    <w:rsid w:val="005E04B3"/>
    <w:rsid w:val="005E2106"/>
    <w:rsid w:val="005F077D"/>
    <w:rsid w:val="006129F3"/>
    <w:rsid w:val="00626EEB"/>
    <w:rsid w:val="00647B37"/>
    <w:rsid w:val="00652B81"/>
    <w:rsid w:val="00664578"/>
    <w:rsid w:val="006670AD"/>
    <w:rsid w:val="006A1ADB"/>
    <w:rsid w:val="006B5339"/>
    <w:rsid w:val="006C774B"/>
    <w:rsid w:val="006D0935"/>
    <w:rsid w:val="00717D80"/>
    <w:rsid w:val="007354AF"/>
    <w:rsid w:val="00756B82"/>
    <w:rsid w:val="0076502B"/>
    <w:rsid w:val="00771E27"/>
    <w:rsid w:val="007C5266"/>
    <w:rsid w:val="007C7D69"/>
    <w:rsid w:val="007E4A01"/>
    <w:rsid w:val="007E4FF3"/>
    <w:rsid w:val="0081657A"/>
    <w:rsid w:val="008222A4"/>
    <w:rsid w:val="008237E5"/>
    <w:rsid w:val="00823926"/>
    <w:rsid w:val="00847B71"/>
    <w:rsid w:val="00860C51"/>
    <w:rsid w:val="00881556"/>
    <w:rsid w:val="008839E1"/>
    <w:rsid w:val="00886EF9"/>
    <w:rsid w:val="0089096B"/>
    <w:rsid w:val="008A32F5"/>
    <w:rsid w:val="008E0FD6"/>
    <w:rsid w:val="00933C72"/>
    <w:rsid w:val="00975FF2"/>
    <w:rsid w:val="00980562"/>
    <w:rsid w:val="0098076E"/>
    <w:rsid w:val="00983099"/>
    <w:rsid w:val="00984A26"/>
    <w:rsid w:val="00996A56"/>
    <w:rsid w:val="009977AC"/>
    <w:rsid w:val="009C630B"/>
    <w:rsid w:val="009D2348"/>
    <w:rsid w:val="009D30BB"/>
    <w:rsid w:val="009F7BFF"/>
    <w:rsid w:val="00A038D3"/>
    <w:rsid w:val="00A114EC"/>
    <w:rsid w:val="00A21AC3"/>
    <w:rsid w:val="00A303C5"/>
    <w:rsid w:val="00A30B61"/>
    <w:rsid w:val="00A463CB"/>
    <w:rsid w:val="00A81913"/>
    <w:rsid w:val="00A838EB"/>
    <w:rsid w:val="00AD25E3"/>
    <w:rsid w:val="00AD386F"/>
    <w:rsid w:val="00AF3265"/>
    <w:rsid w:val="00AF3FDD"/>
    <w:rsid w:val="00AF533A"/>
    <w:rsid w:val="00AF63B9"/>
    <w:rsid w:val="00B07A3B"/>
    <w:rsid w:val="00B27C38"/>
    <w:rsid w:val="00B430A1"/>
    <w:rsid w:val="00B46281"/>
    <w:rsid w:val="00B51BAE"/>
    <w:rsid w:val="00B548DF"/>
    <w:rsid w:val="00B5550C"/>
    <w:rsid w:val="00B57AE0"/>
    <w:rsid w:val="00B602E9"/>
    <w:rsid w:val="00BC594D"/>
    <w:rsid w:val="00BD5C66"/>
    <w:rsid w:val="00BD7A0A"/>
    <w:rsid w:val="00C241E7"/>
    <w:rsid w:val="00C4196A"/>
    <w:rsid w:val="00C43B1A"/>
    <w:rsid w:val="00C61840"/>
    <w:rsid w:val="00C62C9C"/>
    <w:rsid w:val="00C66E93"/>
    <w:rsid w:val="00C72C7F"/>
    <w:rsid w:val="00C84879"/>
    <w:rsid w:val="00C96777"/>
    <w:rsid w:val="00CB0525"/>
    <w:rsid w:val="00CB2023"/>
    <w:rsid w:val="00CB4421"/>
    <w:rsid w:val="00CC56DF"/>
    <w:rsid w:val="00CD67E4"/>
    <w:rsid w:val="00CE2315"/>
    <w:rsid w:val="00CF01F0"/>
    <w:rsid w:val="00D17EF2"/>
    <w:rsid w:val="00D618FA"/>
    <w:rsid w:val="00D61987"/>
    <w:rsid w:val="00D67EF0"/>
    <w:rsid w:val="00D700CB"/>
    <w:rsid w:val="00D70482"/>
    <w:rsid w:val="00D709C5"/>
    <w:rsid w:val="00D73C07"/>
    <w:rsid w:val="00D75D48"/>
    <w:rsid w:val="00D819A0"/>
    <w:rsid w:val="00D93205"/>
    <w:rsid w:val="00D9417C"/>
    <w:rsid w:val="00DA63F9"/>
    <w:rsid w:val="00DC3CD2"/>
    <w:rsid w:val="00DC63DD"/>
    <w:rsid w:val="00DD6AFB"/>
    <w:rsid w:val="00E014F6"/>
    <w:rsid w:val="00E065AA"/>
    <w:rsid w:val="00E15870"/>
    <w:rsid w:val="00E50BCA"/>
    <w:rsid w:val="00E52E20"/>
    <w:rsid w:val="00E65490"/>
    <w:rsid w:val="00E67C50"/>
    <w:rsid w:val="00E7271B"/>
    <w:rsid w:val="00EA24EE"/>
    <w:rsid w:val="00EA43CE"/>
    <w:rsid w:val="00EB7A2F"/>
    <w:rsid w:val="00EC2EF8"/>
    <w:rsid w:val="00ED38E3"/>
    <w:rsid w:val="00F12562"/>
    <w:rsid w:val="00F160D7"/>
    <w:rsid w:val="00F20D7D"/>
    <w:rsid w:val="00F3098A"/>
    <w:rsid w:val="00F52329"/>
    <w:rsid w:val="00F55369"/>
    <w:rsid w:val="00F61166"/>
    <w:rsid w:val="00F828B9"/>
    <w:rsid w:val="00F84006"/>
    <w:rsid w:val="00F87BB2"/>
    <w:rsid w:val="00F96AF6"/>
    <w:rsid w:val="00FB46DF"/>
    <w:rsid w:val="00FB7C4B"/>
    <w:rsid w:val="00FE0BAB"/>
    <w:rsid w:val="00FE1DB8"/>
    <w:rsid w:val="00FE76FA"/>
    <w:rsid w:val="00FE7EF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1DA0701-E63D-433D-9A96-ECB799903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421"/>
    <w:pPr>
      <w:suppressAutoHyphens/>
      <w:autoSpaceDN w:val="0"/>
      <w:spacing w:after="0" w:line="240" w:lineRule="auto"/>
      <w:textAlignment w:val="baseline"/>
    </w:pPr>
    <w:rPr>
      <w:rFonts w:ascii="Calibri" w:eastAsia="Calibri" w:hAnsi="Calibri" w:cs="Times New Roman"/>
      <w:lang w:val="en-US"/>
    </w:rPr>
  </w:style>
  <w:style w:type="paragraph" w:styleId="Heading1">
    <w:name w:val="heading 1"/>
    <w:basedOn w:val="Normal"/>
    <w:next w:val="Normal"/>
    <w:link w:val="Heading1Char"/>
    <w:qFormat/>
    <w:rsid w:val="00860C51"/>
    <w:pPr>
      <w:keepNext/>
      <w:keepLines/>
      <w:numPr>
        <w:numId w:val="1"/>
      </w:numPr>
      <w:spacing w:before="280"/>
      <w:outlineLvl w:val="0"/>
    </w:pPr>
    <w:rPr>
      <w:rFonts w:ascii="Times New Roman" w:eastAsia="Times New Roman" w:hAnsi="Times New Roman"/>
      <w:b/>
      <w:sz w:val="28"/>
      <w:szCs w:val="32"/>
      <w:lang w:val="lt-LT"/>
    </w:rPr>
  </w:style>
  <w:style w:type="paragraph" w:styleId="Heading2">
    <w:name w:val="heading 2"/>
    <w:basedOn w:val="Normal"/>
    <w:next w:val="Normal"/>
    <w:link w:val="Heading2Char"/>
    <w:rsid w:val="00A303C5"/>
    <w:pPr>
      <w:keepNext/>
      <w:keepLines/>
      <w:numPr>
        <w:ilvl w:val="1"/>
        <w:numId w:val="1"/>
      </w:numPr>
      <w:spacing w:before="40"/>
      <w:outlineLvl w:val="1"/>
    </w:pPr>
    <w:rPr>
      <w:rFonts w:ascii="Times New Roman" w:eastAsia="Times New Roman" w:hAnsi="Times New Roman"/>
      <w:b/>
      <w:sz w:val="26"/>
      <w:szCs w:val="26"/>
      <w:lang w:val="lt-LT" w:eastAsia="da-DK"/>
    </w:rPr>
  </w:style>
  <w:style w:type="paragraph" w:styleId="Heading3">
    <w:name w:val="heading 3"/>
    <w:basedOn w:val="Normal"/>
    <w:next w:val="Normal"/>
    <w:link w:val="Heading3Char"/>
    <w:rsid w:val="00A303C5"/>
    <w:pPr>
      <w:keepNext/>
      <w:keepLines/>
      <w:numPr>
        <w:ilvl w:val="2"/>
        <w:numId w:val="1"/>
      </w:numPr>
      <w:spacing w:before="40"/>
      <w:outlineLvl w:val="2"/>
    </w:pPr>
    <w:rPr>
      <w:rFonts w:ascii="Times New Roman" w:eastAsia="Times New Roman" w:hAnsi="Times New Roman"/>
      <w:b/>
      <w:color w:val="1F4D78"/>
      <w:sz w:val="24"/>
      <w:szCs w:val="24"/>
    </w:rPr>
  </w:style>
  <w:style w:type="paragraph" w:styleId="Heading4">
    <w:name w:val="heading 4"/>
    <w:basedOn w:val="Normal"/>
    <w:next w:val="Normal"/>
    <w:link w:val="Heading4Char"/>
    <w:rsid w:val="00A303C5"/>
    <w:pPr>
      <w:keepNext/>
      <w:keepLines/>
      <w:numPr>
        <w:ilvl w:val="3"/>
        <w:numId w:val="1"/>
      </w:numPr>
      <w:spacing w:before="40"/>
      <w:outlineLvl w:val="3"/>
    </w:pPr>
    <w:rPr>
      <w:rFonts w:ascii="Calibri Light" w:eastAsia="Times New Roman" w:hAnsi="Calibri Light"/>
      <w:i/>
      <w:iCs/>
      <w:color w:val="2E74B5"/>
    </w:rPr>
  </w:style>
  <w:style w:type="paragraph" w:styleId="Heading5">
    <w:name w:val="heading 5"/>
    <w:basedOn w:val="Normal"/>
    <w:next w:val="Normal"/>
    <w:link w:val="Heading5Char"/>
    <w:rsid w:val="00A303C5"/>
    <w:pPr>
      <w:keepNext/>
      <w:keepLines/>
      <w:numPr>
        <w:ilvl w:val="4"/>
        <w:numId w:val="1"/>
      </w:numPr>
      <w:spacing w:before="40"/>
      <w:outlineLvl w:val="4"/>
    </w:pPr>
    <w:rPr>
      <w:rFonts w:ascii="Calibri Light" w:eastAsia="Times New Roman" w:hAnsi="Calibri Light"/>
      <w:color w:val="2E74B5"/>
    </w:rPr>
  </w:style>
  <w:style w:type="paragraph" w:styleId="Heading6">
    <w:name w:val="heading 6"/>
    <w:basedOn w:val="Normal"/>
    <w:next w:val="Normal"/>
    <w:link w:val="Heading6Char"/>
    <w:rsid w:val="00A303C5"/>
    <w:pPr>
      <w:keepNext/>
      <w:keepLines/>
      <w:numPr>
        <w:ilvl w:val="5"/>
        <w:numId w:val="1"/>
      </w:numPr>
      <w:spacing w:before="40"/>
      <w:outlineLvl w:val="5"/>
    </w:pPr>
    <w:rPr>
      <w:rFonts w:ascii="Calibri Light" w:eastAsia="Times New Roman" w:hAnsi="Calibri Light"/>
      <w:color w:val="1F4D78"/>
    </w:rPr>
  </w:style>
  <w:style w:type="paragraph" w:styleId="Heading7">
    <w:name w:val="heading 7"/>
    <w:basedOn w:val="Normal"/>
    <w:next w:val="Normal"/>
    <w:link w:val="Heading7Char"/>
    <w:rsid w:val="00A303C5"/>
    <w:pPr>
      <w:keepNext/>
      <w:keepLines/>
      <w:numPr>
        <w:ilvl w:val="6"/>
        <w:numId w:val="1"/>
      </w:numPr>
      <w:spacing w:before="40"/>
      <w:outlineLvl w:val="6"/>
    </w:pPr>
    <w:rPr>
      <w:rFonts w:ascii="Calibri Light" w:eastAsia="Times New Roman" w:hAnsi="Calibri Light"/>
      <w:i/>
      <w:iCs/>
      <w:color w:val="1F4D78"/>
    </w:rPr>
  </w:style>
  <w:style w:type="paragraph" w:styleId="Heading8">
    <w:name w:val="heading 8"/>
    <w:basedOn w:val="Normal"/>
    <w:next w:val="Normal"/>
    <w:link w:val="Heading8Char"/>
    <w:rsid w:val="00A303C5"/>
    <w:pPr>
      <w:keepNext/>
      <w:keepLines/>
      <w:numPr>
        <w:ilvl w:val="7"/>
        <w:numId w:val="1"/>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rsid w:val="00A303C5"/>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BAB"/>
    <w:pPr>
      <w:tabs>
        <w:tab w:val="center" w:pos="4819"/>
        <w:tab w:val="right" w:pos="9638"/>
      </w:tabs>
    </w:pPr>
  </w:style>
  <w:style w:type="character" w:customStyle="1" w:styleId="HeaderChar">
    <w:name w:val="Header Char"/>
    <w:basedOn w:val="DefaultParagraphFont"/>
    <w:link w:val="Header"/>
    <w:uiPriority w:val="99"/>
    <w:rsid w:val="00FE0BAB"/>
  </w:style>
  <w:style w:type="paragraph" w:styleId="Footer">
    <w:name w:val="footer"/>
    <w:basedOn w:val="Normal"/>
    <w:link w:val="FooterChar"/>
    <w:unhideWhenUsed/>
    <w:rsid w:val="00FE0BAB"/>
    <w:pPr>
      <w:tabs>
        <w:tab w:val="center" w:pos="4819"/>
        <w:tab w:val="right" w:pos="9638"/>
      </w:tabs>
    </w:pPr>
  </w:style>
  <w:style w:type="character" w:customStyle="1" w:styleId="FooterChar">
    <w:name w:val="Footer Char"/>
    <w:basedOn w:val="DefaultParagraphFont"/>
    <w:link w:val="Footer"/>
    <w:rsid w:val="00FE0BAB"/>
  </w:style>
  <w:style w:type="character" w:customStyle="1" w:styleId="Heading1Char">
    <w:name w:val="Heading 1 Char"/>
    <w:basedOn w:val="DefaultParagraphFont"/>
    <w:link w:val="Heading1"/>
    <w:rsid w:val="00860C51"/>
    <w:rPr>
      <w:rFonts w:ascii="Times New Roman" w:eastAsia="Times New Roman" w:hAnsi="Times New Roman" w:cs="Times New Roman"/>
      <w:b/>
      <w:sz w:val="28"/>
      <w:szCs w:val="32"/>
    </w:rPr>
  </w:style>
  <w:style w:type="character" w:customStyle="1" w:styleId="Heading2Char">
    <w:name w:val="Heading 2 Char"/>
    <w:basedOn w:val="DefaultParagraphFont"/>
    <w:link w:val="Heading2"/>
    <w:rsid w:val="00A303C5"/>
    <w:rPr>
      <w:rFonts w:ascii="Times New Roman" w:eastAsia="Times New Roman" w:hAnsi="Times New Roman" w:cs="Times New Roman"/>
      <w:b/>
      <w:sz w:val="26"/>
      <w:szCs w:val="26"/>
      <w:lang w:eastAsia="da-DK"/>
    </w:rPr>
  </w:style>
  <w:style w:type="character" w:customStyle="1" w:styleId="Heading3Char">
    <w:name w:val="Heading 3 Char"/>
    <w:basedOn w:val="DefaultParagraphFont"/>
    <w:link w:val="Heading3"/>
    <w:rsid w:val="00A303C5"/>
    <w:rPr>
      <w:rFonts w:ascii="Times New Roman" w:eastAsia="Times New Roman" w:hAnsi="Times New Roman" w:cs="Times New Roman"/>
      <w:b/>
      <w:color w:val="1F4D78"/>
      <w:sz w:val="24"/>
      <w:szCs w:val="24"/>
      <w:lang w:val="en-US"/>
    </w:rPr>
  </w:style>
  <w:style w:type="character" w:customStyle="1" w:styleId="Heading4Char">
    <w:name w:val="Heading 4 Char"/>
    <w:basedOn w:val="DefaultParagraphFont"/>
    <w:link w:val="Heading4"/>
    <w:rsid w:val="00A303C5"/>
    <w:rPr>
      <w:rFonts w:ascii="Calibri Light" w:eastAsia="Times New Roman" w:hAnsi="Calibri Light" w:cs="Times New Roman"/>
      <w:i/>
      <w:iCs/>
      <w:color w:val="2E74B5"/>
      <w:lang w:val="en-US"/>
    </w:rPr>
  </w:style>
  <w:style w:type="character" w:customStyle="1" w:styleId="Heading5Char">
    <w:name w:val="Heading 5 Char"/>
    <w:basedOn w:val="DefaultParagraphFont"/>
    <w:link w:val="Heading5"/>
    <w:rsid w:val="00A303C5"/>
    <w:rPr>
      <w:rFonts w:ascii="Calibri Light" w:eastAsia="Times New Roman" w:hAnsi="Calibri Light" w:cs="Times New Roman"/>
      <w:color w:val="2E74B5"/>
      <w:lang w:val="en-US"/>
    </w:rPr>
  </w:style>
  <w:style w:type="character" w:customStyle="1" w:styleId="Heading6Char">
    <w:name w:val="Heading 6 Char"/>
    <w:basedOn w:val="DefaultParagraphFont"/>
    <w:link w:val="Heading6"/>
    <w:rsid w:val="00A303C5"/>
    <w:rPr>
      <w:rFonts w:ascii="Calibri Light" w:eastAsia="Times New Roman" w:hAnsi="Calibri Light" w:cs="Times New Roman"/>
      <w:color w:val="1F4D78"/>
      <w:lang w:val="en-US"/>
    </w:rPr>
  </w:style>
  <w:style w:type="character" w:customStyle="1" w:styleId="Heading7Char">
    <w:name w:val="Heading 7 Char"/>
    <w:basedOn w:val="DefaultParagraphFont"/>
    <w:link w:val="Heading7"/>
    <w:rsid w:val="00A303C5"/>
    <w:rPr>
      <w:rFonts w:ascii="Calibri Light" w:eastAsia="Times New Roman" w:hAnsi="Calibri Light" w:cs="Times New Roman"/>
      <w:i/>
      <w:iCs/>
      <w:color w:val="1F4D78"/>
      <w:lang w:val="en-US"/>
    </w:rPr>
  </w:style>
  <w:style w:type="character" w:customStyle="1" w:styleId="Heading8Char">
    <w:name w:val="Heading 8 Char"/>
    <w:basedOn w:val="DefaultParagraphFont"/>
    <w:link w:val="Heading8"/>
    <w:rsid w:val="00A303C5"/>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rsid w:val="00A303C5"/>
    <w:rPr>
      <w:rFonts w:ascii="Calibri Light" w:eastAsia="Times New Roman" w:hAnsi="Calibri Light" w:cs="Times New Roman"/>
      <w:i/>
      <w:iCs/>
      <w:color w:val="272727"/>
      <w:sz w:val="21"/>
      <w:szCs w:val="21"/>
      <w:lang w:val="en-US"/>
    </w:rPr>
  </w:style>
  <w:style w:type="numbering" w:customStyle="1" w:styleId="WWOutlineListStyle14">
    <w:name w:val="WW_OutlineListStyle_14"/>
    <w:basedOn w:val="NoList"/>
    <w:rsid w:val="00A303C5"/>
    <w:pPr>
      <w:numPr>
        <w:numId w:val="10"/>
      </w:numPr>
    </w:pPr>
  </w:style>
  <w:style w:type="paragraph" w:styleId="ListParagraph">
    <w:name w:val="List Paragraph"/>
    <w:basedOn w:val="Normal"/>
    <w:rsid w:val="00A303C5"/>
    <w:pPr>
      <w:ind w:left="720"/>
    </w:pPr>
  </w:style>
  <w:style w:type="character" w:styleId="Hyperlink">
    <w:name w:val="Hyperlink"/>
    <w:basedOn w:val="DefaultParagraphFont"/>
    <w:uiPriority w:val="99"/>
    <w:rsid w:val="00A303C5"/>
    <w:rPr>
      <w:color w:val="0563C1"/>
      <w:u w:val="single"/>
    </w:rPr>
  </w:style>
  <w:style w:type="character" w:customStyle="1" w:styleId="apple-converted-space">
    <w:name w:val="apple-converted-space"/>
    <w:basedOn w:val="DefaultParagraphFont"/>
    <w:rsid w:val="00A303C5"/>
  </w:style>
  <w:style w:type="paragraph" w:customStyle="1" w:styleId="DGEBaltic">
    <w:name w:val="DGE Baltic"/>
    <w:basedOn w:val="Normal"/>
    <w:link w:val="DGEBalticChar"/>
    <w:qFormat/>
    <w:rsid w:val="002406BC"/>
    <w:pPr>
      <w:suppressAutoHyphens w:val="0"/>
      <w:spacing w:after="240" w:line="240" w:lineRule="atLeast"/>
      <w:jc w:val="both"/>
      <w:textAlignment w:val="auto"/>
    </w:pPr>
    <w:rPr>
      <w:rFonts w:ascii="Times New Roman" w:eastAsia="Times New Roman" w:hAnsi="Times New Roman"/>
      <w:sz w:val="24"/>
      <w:szCs w:val="24"/>
      <w:lang w:val="lt-LT" w:eastAsia="da-DK"/>
    </w:rPr>
  </w:style>
  <w:style w:type="paragraph" w:styleId="NoSpacing">
    <w:name w:val="No Spacing"/>
    <w:uiPriority w:val="1"/>
    <w:qFormat/>
    <w:rsid w:val="00503861"/>
    <w:pPr>
      <w:suppressAutoHyphens/>
      <w:autoSpaceDN w:val="0"/>
      <w:spacing w:after="0" w:line="240" w:lineRule="auto"/>
      <w:textAlignment w:val="baseline"/>
    </w:pPr>
    <w:rPr>
      <w:rFonts w:ascii="Calibri" w:eastAsia="Calibri" w:hAnsi="Calibri" w:cs="Times New Roman"/>
      <w:lang w:val="en-US"/>
    </w:rPr>
  </w:style>
  <w:style w:type="character" w:customStyle="1" w:styleId="DGEBalticChar">
    <w:name w:val="DGE Baltic Char"/>
    <w:basedOn w:val="DefaultParagraphFont"/>
    <w:link w:val="DGEBaltic"/>
    <w:rsid w:val="002406BC"/>
    <w:rPr>
      <w:rFonts w:ascii="Times New Roman" w:eastAsia="Times New Roman" w:hAnsi="Times New Roman" w:cs="Times New Roman"/>
      <w:sz w:val="24"/>
      <w:szCs w:val="24"/>
      <w:lang w:eastAsia="da-DK"/>
    </w:rPr>
  </w:style>
  <w:style w:type="paragraph" w:styleId="TOCHeading">
    <w:name w:val="TOC Heading"/>
    <w:basedOn w:val="Heading1"/>
    <w:next w:val="Normal"/>
    <w:uiPriority w:val="39"/>
    <w:unhideWhenUsed/>
    <w:qFormat/>
    <w:rsid w:val="00503861"/>
    <w:pPr>
      <w:numPr>
        <w:numId w:val="0"/>
      </w:numPr>
      <w:suppressAutoHyphens w:val="0"/>
      <w:autoSpaceDN/>
      <w:spacing w:before="240" w:line="259" w:lineRule="auto"/>
      <w:textAlignment w:val="auto"/>
      <w:outlineLvl w:val="9"/>
    </w:pPr>
    <w:rPr>
      <w:rFonts w:asciiTheme="majorHAnsi" w:eastAsiaTheme="majorEastAsia" w:hAnsiTheme="majorHAnsi" w:cstheme="majorBidi"/>
      <w:b w:val="0"/>
      <w:color w:val="2E74B5" w:themeColor="accent1" w:themeShade="BF"/>
      <w:sz w:val="32"/>
    </w:rPr>
  </w:style>
  <w:style w:type="paragraph" w:styleId="TOC6">
    <w:name w:val="toc 6"/>
    <w:basedOn w:val="Normal"/>
    <w:next w:val="Normal"/>
    <w:autoRedefine/>
    <w:uiPriority w:val="39"/>
    <w:semiHidden/>
    <w:unhideWhenUsed/>
    <w:rsid w:val="00503861"/>
    <w:pPr>
      <w:spacing w:after="100"/>
      <w:ind w:left="1100"/>
    </w:pPr>
  </w:style>
  <w:style w:type="paragraph" w:styleId="TOC1">
    <w:name w:val="toc 1"/>
    <w:basedOn w:val="Normal"/>
    <w:next w:val="Normal"/>
    <w:autoRedefine/>
    <w:uiPriority w:val="39"/>
    <w:unhideWhenUsed/>
    <w:rsid w:val="00034E5F"/>
    <w:pPr>
      <w:tabs>
        <w:tab w:val="left" w:pos="440"/>
        <w:tab w:val="right" w:leader="dot" w:pos="9016"/>
      </w:tabs>
      <w:spacing w:after="100"/>
    </w:pPr>
    <w:rPr>
      <w:rFonts w:ascii="Times New Roman" w:hAnsi="Times New Roman"/>
      <w:i/>
      <w:sz w:val="24"/>
    </w:rPr>
  </w:style>
  <w:style w:type="table" w:styleId="TableGrid">
    <w:name w:val="Table Grid"/>
    <w:basedOn w:val="TableNormal"/>
    <w:uiPriority w:val="39"/>
    <w:rsid w:val="00765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E4A01"/>
    <w:pPr>
      <w:spacing w:after="200"/>
    </w:pPr>
    <w:rPr>
      <w:i/>
      <w:iCs/>
      <w:color w:val="44546A" w:themeColor="text2"/>
      <w:sz w:val="18"/>
      <w:szCs w:val="18"/>
    </w:rPr>
  </w:style>
  <w:style w:type="character" w:styleId="Strong">
    <w:name w:val="Strong"/>
    <w:basedOn w:val="DefaultParagraphFont"/>
    <w:uiPriority w:val="22"/>
    <w:qFormat/>
    <w:rsid w:val="00860C51"/>
    <w:rPr>
      <w:b/>
      <w:bCs/>
    </w:rPr>
  </w:style>
  <w:style w:type="character" w:styleId="LineNumber">
    <w:name w:val="line number"/>
    <w:basedOn w:val="DefaultParagraphFont"/>
    <w:uiPriority w:val="99"/>
    <w:semiHidden/>
    <w:unhideWhenUsed/>
    <w:rsid w:val="000E3F45"/>
  </w:style>
  <w:style w:type="paragraph" w:styleId="BalloonText">
    <w:name w:val="Balloon Text"/>
    <w:basedOn w:val="Normal"/>
    <w:link w:val="BalloonTextChar"/>
    <w:uiPriority w:val="99"/>
    <w:semiHidden/>
    <w:unhideWhenUsed/>
    <w:rsid w:val="00B27C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7C38"/>
    <w:rPr>
      <w:rFonts w:ascii="Segoe UI" w:eastAsia="Calibri" w:hAnsi="Segoe UI" w:cs="Segoe UI"/>
      <w:sz w:val="18"/>
      <w:szCs w:val="18"/>
      <w:lang w:val="en-US"/>
    </w:rPr>
  </w:style>
  <w:style w:type="paragraph" w:styleId="NormalWeb">
    <w:name w:val="Normal (Web)"/>
    <w:basedOn w:val="Normal"/>
    <w:rsid w:val="000A5A4E"/>
    <w:pPr>
      <w:suppressAutoHyphens w:val="0"/>
      <w:spacing w:line="270" w:lineRule="atLeast"/>
      <w:textAlignment w:val="auto"/>
    </w:pPr>
    <w:rPr>
      <w:rFonts w:ascii="Times New Roman" w:eastAsia="Times New Roman" w:hAnsi="Times New Roman"/>
      <w:sz w:val="24"/>
      <w:szCs w:val="24"/>
      <w:lang w:val="lt-LT"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71DA3-5B6F-498A-A4B5-A031DE7F2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2138</TotalTime>
  <Pages>13</Pages>
  <Words>2094</Words>
  <Characters>11936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Laurynas Šaučiūnas</dc:creator>
  <cp:keywords/>
  <dc:description/>
  <cp:lastModifiedBy>Dana Bagdonavičienė</cp:lastModifiedBy>
  <cp:revision>70</cp:revision>
  <cp:lastPrinted>2016-06-29T07:48:00Z</cp:lastPrinted>
  <dcterms:created xsi:type="dcterms:W3CDTF">2016-06-28T09:58:00Z</dcterms:created>
  <dcterms:modified xsi:type="dcterms:W3CDTF">2017-01-25T09:11:00Z</dcterms:modified>
</cp:coreProperties>
</file>